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E8B" w:rsidRDefault="007D06DD">
      <w:pPr>
        <w:pStyle w:val="Default"/>
        <w:spacing w:line="360" w:lineRule="auto"/>
        <w:rPr>
          <w:rFonts w:ascii="Tahoma" w:hAnsi="Tahoma" w:cs="Tahoma"/>
          <w:b/>
          <w:bCs/>
          <w:color w:val="00000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color w:val="00000A"/>
          <w:sz w:val="16"/>
          <w:szCs w:val="16"/>
        </w:rPr>
        <w:t xml:space="preserve">Załącznik nr 10 do SIWZ- Wzór umowy </w:t>
      </w:r>
    </w:p>
    <w:p w:rsidR="00557E8B" w:rsidRDefault="00557E8B">
      <w:pPr>
        <w:pStyle w:val="Default"/>
        <w:spacing w:line="360" w:lineRule="auto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Znak sprawy: </w:t>
      </w:r>
      <w:r w:rsidR="00F36112">
        <w:rPr>
          <w:rFonts w:ascii="Tahoma" w:hAnsi="Tahoma" w:cs="Tahoma"/>
          <w:color w:val="00000A"/>
          <w:sz w:val="20"/>
          <w:szCs w:val="20"/>
        </w:rPr>
        <w:t>IR.271.8.2020</w:t>
      </w:r>
    </w:p>
    <w:p w:rsidR="00557E8B" w:rsidRDefault="00557E8B">
      <w:pPr>
        <w:pStyle w:val="Default"/>
        <w:spacing w:line="360" w:lineRule="auto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UMOWA Nr IR……20</w:t>
      </w:r>
      <w:r w:rsidR="00F36112">
        <w:rPr>
          <w:rFonts w:ascii="Tahoma" w:hAnsi="Tahoma" w:cs="Tahoma"/>
          <w:b/>
          <w:bCs/>
          <w:color w:val="00000A"/>
          <w:sz w:val="20"/>
          <w:szCs w:val="20"/>
        </w:rPr>
        <w:t>20</w:t>
      </w: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>zawarta w trybie przepisów Ustawy z dnia 29 stycznia 2004 r. Prawo zamówień publicznych</w:t>
      </w:r>
      <w:r w:rsidR="00C53B97">
        <w:rPr>
          <w:rFonts w:ascii="Tahoma" w:hAnsi="Tahoma" w:cs="Tahoma"/>
          <w:color w:val="00000A"/>
          <w:sz w:val="20"/>
          <w:szCs w:val="20"/>
        </w:rPr>
        <w:t xml:space="preserve">, </w:t>
      </w:r>
      <w:r>
        <w:rPr>
          <w:rFonts w:ascii="Tahoma" w:hAnsi="Tahoma" w:cs="Tahoma"/>
          <w:color w:val="00000A"/>
          <w:sz w:val="20"/>
          <w:szCs w:val="20"/>
        </w:rPr>
        <w:t>zwanej dalej w skrócie „ustawą”</w:t>
      </w:r>
    </w:p>
    <w:p w:rsidR="00C53B97" w:rsidRDefault="00C53B97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>w dniu …………...............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20</w:t>
      </w:r>
      <w:r w:rsidR="00F36112">
        <w:rPr>
          <w:rFonts w:ascii="Tahoma" w:hAnsi="Tahoma" w:cs="Tahoma"/>
          <w:b/>
          <w:bCs/>
          <w:color w:val="00000A"/>
          <w:sz w:val="20"/>
          <w:szCs w:val="20"/>
        </w:rPr>
        <w:t>20</w:t>
      </w: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 r. </w:t>
      </w:r>
      <w:r>
        <w:rPr>
          <w:rFonts w:ascii="Tahoma" w:hAnsi="Tahoma" w:cs="Tahoma"/>
          <w:color w:val="00000A"/>
          <w:sz w:val="20"/>
          <w:szCs w:val="20"/>
        </w:rPr>
        <w:t>w Ścinawie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pomiędzy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Gminą Ścinawa </w:t>
      </w:r>
      <w:r>
        <w:rPr>
          <w:rFonts w:ascii="Tahoma" w:hAnsi="Tahoma" w:cs="Tahoma"/>
          <w:color w:val="00000A"/>
          <w:sz w:val="20"/>
          <w:szCs w:val="20"/>
        </w:rPr>
        <w:t xml:space="preserve">(NIP 692-22-61-396)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Rynek 17, 59-330 Ścinawa,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reprezentowaną przez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Krystiana </w:t>
      </w:r>
      <w:proofErr w:type="spellStart"/>
      <w:r>
        <w:rPr>
          <w:rFonts w:ascii="Tahoma" w:hAnsi="Tahoma" w:cs="Tahoma"/>
          <w:b/>
          <w:bCs/>
          <w:color w:val="00000A"/>
          <w:sz w:val="20"/>
          <w:szCs w:val="20"/>
        </w:rPr>
        <w:t>Kosztyłę</w:t>
      </w:r>
      <w:proofErr w:type="spellEnd"/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 </w:t>
      </w:r>
      <w:r>
        <w:rPr>
          <w:rFonts w:ascii="Tahoma" w:hAnsi="Tahoma" w:cs="Tahoma"/>
          <w:color w:val="00000A"/>
          <w:sz w:val="20"/>
          <w:szCs w:val="20"/>
        </w:rPr>
        <w:t xml:space="preserve">-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Burmistrza Ścinawy</w:t>
      </w:r>
      <w:r>
        <w:rPr>
          <w:rFonts w:ascii="Tahoma" w:hAnsi="Tahoma" w:cs="Tahoma"/>
          <w:color w:val="00000A"/>
          <w:sz w:val="20"/>
          <w:szCs w:val="20"/>
        </w:rPr>
        <w:t xml:space="preserve">,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przy kontrasygnacie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Sk</w:t>
      </w:r>
      <w:r w:rsidR="00AA70FC">
        <w:rPr>
          <w:rFonts w:ascii="Tahoma" w:hAnsi="Tahoma" w:cs="Tahoma"/>
          <w:b/>
          <w:bCs/>
          <w:color w:val="00000A"/>
          <w:sz w:val="20"/>
          <w:szCs w:val="20"/>
        </w:rPr>
        <w:t>arbnika Miasta i Gminy Ścinawa-</w:t>
      </w: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Marzeny </w:t>
      </w:r>
      <w:proofErr w:type="spellStart"/>
      <w:r>
        <w:rPr>
          <w:rFonts w:ascii="Tahoma" w:hAnsi="Tahoma" w:cs="Tahoma"/>
          <w:b/>
          <w:bCs/>
          <w:color w:val="00000A"/>
          <w:sz w:val="20"/>
          <w:szCs w:val="20"/>
        </w:rPr>
        <w:t>Dawedowskiej</w:t>
      </w:r>
      <w:proofErr w:type="spellEnd"/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zwaną w dalszej części umowy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Zamawiającym </w:t>
      </w:r>
    </w:p>
    <w:p w:rsidR="00557E8B" w:rsidRDefault="00557E8B">
      <w:pPr>
        <w:pStyle w:val="Default"/>
        <w:spacing w:line="360" w:lineRule="auto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a </w:t>
      </w: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…………………….., </w:t>
      </w:r>
      <w:r>
        <w:rPr>
          <w:rFonts w:ascii="Tahoma" w:hAnsi="Tahoma" w:cs="Tahoma"/>
          <w:color w:val="00000A"/>
          <w:sz w:val="20"/>
          <w:szCs w:val="20"/>
        </w:rPr>
        <w:t xml:space="preserve">zam. …………, PESEL …………... prowadzącym/prowadzącą działalność gospodarczą pod nazwą: ………… z siedzibą w ……………………zarejestrowaną w………….,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NIP……………………., Regon………….. </w:t>
      </w: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zwaną w dalszej części umowy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Wykonawcą</w:t>
      </w:r>
      <w:r>
        <w:rPr>
          <w:rFonts w:ascii="Tahoma" w:hAnsi="Tahoma" w:cs="Tahoma"/>
          <w:color w:val="00000A"/>
          <w:sz w:val="20"/>
          <w:szCs w:val="20"/>
        </w:rPr>
        <w:t xml:space="preserve">, </w:t>
      </w:r>
    </w:p>
    <w:p w:rsidR="00557E8B" w:rsidRDefault="00557E8B">
      <w:pPr>
        <w:pStyle w:val="Default"/>
        <w:spacing w:line="360" w:lineRule="auto"/>
        <w:rPr>
          <w:rFonts w:ascii="Tahoma" w:hAnsi="Tahoma" w:cs="Tahoma"/>
          <w:color w:val="00000A"/>
          <w:sz w:val="20"/>
          <w:szCs w:val="20"/>
        </w:rPr>
      </w:pPr>
    </w:p>
    <w:p w:rsidR="00F36112" w:rsidRPr="00E51BC8" w:rsidRDefault="007D06DD" w:rsidP="00F36112">
      <w:pPr>
        <w:jc w:val="both"/>
        <w:rPr>
          <w:rFonts w:eastAsia="Calibri"/>
          <w:b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 wyniku przeprowadzonego postępowania o udzielenie zamówienia publicznego na </w:t>
      </w:r>
      <w:bookmarkStart w:id="1" w:name="_Hlk16595710"/>
      <w:r w:rsidR="00F36112" w:rsidRPr="00F36112">
        <w:rPr>
          <w:rFonts w:ascii="Tahoma" w:eastAsia="Calibri" w:hAnsi="Tahoma" w:cs="Tahoma"/>
          <w:b/>
          <w:sz w:val="20"/>
          <w:szCs w:val="20"/>
        </w:rPr>
        <w:t xml:space="preserve">Pełnienie nadzoru archeologicznego w ramach </w:t>
      </w:r>
      <w:r w:rsidR="00F36112" w:rsidRPr="00F36112">
        <w:rPr>
          <w:rFonts w:ascii="Tahoma" w:hAnsi="Tahoma" w:cs="Tahoma"/>
          <w:b/>
          <w:bCs/>
          <w:sz w:val="20"/>
          <w:szCs w:val="20"/>
        </w:rPr>
        <w:t>zadania „</w:t>
      </w:r>
      <w:r w:rsidR="00F36112" w:rsidRPr="00F36112">
        <w:rPr>
          <w:rFonts w:ascii="Tahoma" w:eastAsia="Lucida Sans Unicode" w:hAnsi="Tahoma" w:cs="Tahoma"/>
          <w:b/>
          <w:sz w:val="20"/>
          <w:szCs w:val="20"/>
          <w:lang w:eastAsia="zh-CN"/>
        </w:rPr>
        <w:t>Przebudowa nawierzchni rynku związana z realizacją zadania pn. "Rewitalizacja zabytkowej strefy centrum miasta Ścinawa poprzez przebudowę nawierzchni rynku i przyległych ulic - etap I w raz z małą architekturą, zagospodarowaniem terenu"</w:t>
      </w:r>
      <w:r w:rsidR="00F36112" w:rsidRPr="00F36112">
        <w:rPr>
          <w:rFonts w:ascii="Tahoma" w:eastAsia="Calibri" w:hAnsi="Tahoma" w:cs="Tahoma"/>
          <w:b/>
          <w:sz w:val="20"/>
          <w:szCs w:val="20"/>
        </w:rPr>
        <w:t xml:space="preserve"> </w:t>
      </w:r>
    </w:p>
    <w:bookmarkEnd w:id="1"/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b/>
          <w:bCs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bookmarkStart w:id="2" w:name="_Hlk16599063"/>
      <w:bookmarkEnd w:id="2"/>
      <w:r>
        <w:rPr>
          <w:rFonts w:ascii="Tahoma" w:hAnsi="Tahoma" w:cs="Tahoma"/>
          <w:color w:val="00000A"/>
          <w:sz w:val="20"/>
          <w:szCs w:val="20"/>
        </w:rPr>
        <w:t xml:space="preserve">strony zawierają umowę następującej treści: </w:t>
      </w:r>
    </w:p>
    <w:p w:rsidR="00557E8B" w:rsidRDefault="00557E8B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1.</w:t>
      </w:r>
    </w:p>
    <w:p w:rsidR="00557E8B" w:rsidRPr="00F36112" w:rsidRDefault="007D06DD" w:rsidP="00F36112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36112">
        <w:rPr>
          <w:rFonts w:ascii="Tahoma" w:hAnsi="Tahoma" w:cs="Tahoma"/>
          <w:spacing w:val="-1"/>
          <w:sz w:val="20"/>
          <w:szCs w:val="20"/>
        </w:rPr>
        <w:t xml:space="preserve">Przedmiotem umowy jest </w:t>
      </w:r>
      <w:r w:rsidR="0000400B">
        <w:rPr>
          <w:rFonts w:ascii="Tahoma" w:eastAsia="Calibri" w:hAnsi="Tahoma" w:cs="Tahoma"/>
          <w:b/>
          <w:color w:val="auto"/>
          <w:sz w:val="20"/>
          <w:szCs w:val="20"/>
        </w:rPr>
        <w:t>p</w:t>
      </w:r>
      <w:r w:rsidR="00F36112" w:rsidRPr="00F36112">
        <w:rPr>
          <w:rFonts w:ascii="Tahoma" w:eastAsia="Calibri" w:hAnsi="Tahoma" w:cs="Tahoma"/>
          <w:b/>
          <w:color w:val="auto"/>
          <w:sz w:val="20"/>
          <w:szCs w:val="20"/>
        </w:rPr>
        <w:t xml:space="preserve">ełnienie nadzoru archeologicznego w ramach </w:t>
      </w:r>
      <w:r w:rsidR="00F36112" w:rsidRPr="00F36112">
        <w:rPr>
          <w:rFonts w:ascii="Tahoma" w:hAnsi="Tahoma" w:cs="Tahoma"/>
          <w:b/>
          <w:bCs/>
          <w:sz w:val="20"/>
          <w:szCs w:val="20"/>
        </w:rPr>
        <w:t>zadania „</w:t>
      </w:r>
      <w:r w:rsidR="00F36112" w:rsidRPr="00F36112">
        <w:rPr>
          <w:rFonts w:ascii="Tahoma" w:eastAsia="Lucida Sans Unicode" w:hAnsi="Tahoma" w:cs="Tahoma"/>
          <w:b/>
          <w:sz w:val="20"/>
          <w:szCs w:val="20"/>
          <w:lang w:eastAsia="zh-CN"/>
        </w:rPr>
        <w:t>Przebudowa nawierzchni rynku związana z realizacją zadania pn. "Rewitalizacja zabytkowej strefy centrum miasta Ścinawa poprzez przebudowę nawierzchni rynku i przyległych ulic - etap I w raz z małą architekturą, zagospodarowaniem terenu"</w:t>
      </w:r>
      <w:r w:rsidR="00F36112" w:rsidRPr="00F36112">
        <w:rPr>
          <w:rFonts w:eastAsia="Calibri"/>
          <w:b/>
          <w:color w:val="auto"/>
          <w:sz w:val="20"/>
          <w:szCs w:val="20"/>
        </w:rPr>
        <w:t xml:space="preserve"> </w:t>
      </w:r>
      <w:r w:rsidRPr="00F36112">
        <w:rPr>
          <w:rFonts w:ascii="Tahoma" w:hAnsi="Tahoma" w:cs="Tahoma"/>
          <w:spacing w:val="-1"/>
          <w:sz w:val="20"/>
          <w:szCs w:val="20"/>
        </w:rPr>
        <w:t xml:space="preserve">zgodnie z zakresem przedstawionym w Ogłoszeniu o zamówieniu. </w:t>
      </w:r>
    </w:p>
    <w:p w:rsidR="00557E8B" w:rsidRDefault="007D06DD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Inwestycja zlokalizowana jest:</w:t>
      </w:r>
      <w:r>
        <w:rPr>
          <w:rFonts w:ascii="Tahoma" w:hAnsi="Tahoma" w:cs="Tahoma"/>
          <w:b/>
          <w:sz w:val="20"/>
          <w:szCs w:val="20"/>
        </w:rPr>
        <w:t xml:space="preserve"> ………………………</w:t>
      </w:r>
    </w:p>
    <w:p w:rsidR="00557E8B" w:rsidRDefault="007D06DD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ramach realizacji przedmiotu umowy </w:t>
      </w:r>
      <w:r w:rsidR="00A81FF6">
        <w:rPr>
          <w:rFonts w:ascii="Tahoma" w:hAnsi="Tahoma" w:cs="Tahoma"/>
          <w:sz w:val="20"/>
          <w:szCs w:val="20"/>
        </w:rPr>
        <w:t>Wykonawca będzie pełnił kompleksowy nadzór archeologiczny niezbędny dla realizacji prac w ramach zadania wskazanego w ust. 1, w tym w szczególności</w:t>
      </w:r>
      <w:r>
        <w:rPr>
          <w:rFonts w:ascii="Tahoma" w:hAnsi="Tahoma" w:cs="Tahoma"/>
          <w:sz w:val="20"/>
          <w:szCs w:val="20"/>
        </w:rPr>
        <w:t xml:space="preserve">: </w:t>
      </w:r>
    </w:p>
    <w:p w:rsidR="00557E8B" w:rsidRDefault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  <w:u w:val="single"/>
        </w:rPr>
        <w:t>w</w:t>
      </w:r>
      <w:r w:rsidR="007D06DD">
        <w:rPr>
          <w:rFonts w:ascii="Tahoma" w:hAnsi="Tahoma" w:cs="Tahoma"/>
          <w:sz w:val="20"/>
          <w:szCs w:val="20"/>
          <w:u w:val="single"/>
        </w:rPr>
        <w:t>ystąpi w imieniu Inwestora z wnioskiem o wydanie pozwolenia na prowadzenie badań archeologicznych</w:t>
      </w:r>
      <w:r w:rsidR="007D06DD">
        <w:rPr>
          <w:rFonts w:ascii="Tahoma" w:hAnsi="Tahoma" w:cs="Tahoma"/>
          <w:sz w:val="20"/>
          <w:szCs w:val="20"/>
        </w:rPr>
        <w:t xml:space="preserve"> w oparciu o rozporządzenie Ministra Kultury i Dziedzictwa Narodowego z dnia 2 sierpnia 20181r. w sprawie prowadzenia prac konserwatorskich, prac restauratorskich i badań konserwatorskich, przy zabytku wpisanym do rejestru zabytków albo na Listę Skarbów Dziedzictwa oraz robot budowlanych, badań architektonicznych i innych działań przy zabytku wpisanym do rejestru zabytków, a także badań archeologicznych i poszukiwań zabytków (Dz. U. 2018 poz. 1609)</w:t>
      </w:r>
      <w:r>
        <w:rPr>
          <w:rFonts w:ascii="Tahoma" w:hAnsi="Tahoma" w:cs="Tahoma"/>
          <w:sz w:val="20"/>
          <w:szCs w:val="20"/>
        </w:rPr>
        <w:t>,</w:t>
      </w:r>
    </w:p>
    <w:p w:rsidR="00557E8B" w:rsidRDefault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="007D06DD">
        <w:rPr>
          <w:rFonts w:ascii="Tahoma" w:hAnsi="Tahoma" w:cs="Tahoma"/>
          <w:sz w:val="20"/>
          <w:szCs w:val="20"/>
        </w:rPr>
        <w:t>prac</w:t>
      </w:r>
      <w:r>
        <w:rPr>
          <w:rFonts w:ascii="Tahoma" w:hAnsi="Tahoma" w:cs="Tahoma"/>
          <w:sz w:val="20"/>
          <w:szCs w:val="20"/>
        </w:rPr>
        <w:t>uje</w:t>
      </w:r>
      <w:r w:rsidR="007D06DD">
        <w:rPr>
          <w:rFonts w:ascii="Tahoma" w:hAnsi="Tahoma" w:cs="Tahoma"/>
          <w:sz w:val="20"/>
          <w:szCs w:val="20"/>
        </w:rPr>
        <w:t xml:space="preserve"> program prowadzenia badań archeologicznych</w:t>
      </w:r>
      <w:r>
        <w:rPr>
          <w:rFonts w:ascii="Tahoma" w:hAnsi="Tahoma" w:cs="Tahoma"/>
          <w:sz w:val="20"/>
          <w:szCs w:val="20"/>
        </w:rPr>
        <w:t>,</w:t>
      </w:r>
    </w:p>
    <w:p w:rsidR="00A81FF6" w:rsidRDefault="00A81FF6" w:rsidP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przeprowadzi wymagane badania archeologiczne poprzedzające prace budowlane lub w trakcie ich trwania,</w:t>
      </w:r>
    </w:p>
    <w:p w:rsidR="00557E8B" w:rsidRDefault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razie zaistnienia takiej potrzeby, u</w:t>
      </w:r>
      <w:r w:rsidR="007D06DD">
        <w:rPr>
          <w:rFonts w:ascii="Tahoma" w:hAnsi="Tahoma" w:cs="Tahoma"/>
          <w:sz w:val="20"/>
          <w:szCs w:val="20"/>
        </w:rPr>
        <w:t>zyska dokument potwierdzający gotowość muzeum lub innej jednostki organizacyjnej do przyjęcia zabytków</w:t>
      </w:r>
      <w:r>
        <w:rPr>
          <w:rFonts w:ascii="Tahoma" w:hAnsi="Tahoma" w:cs="Tahoma"/>
          <w:sz w:val="20"/>
          <w:szCs w:val="20"/>
        </w:rPr>
        <w:t>,</w:t>
      </w:r>
    </w:p>
    <w:p w:rsidR="00A81FF6" w:rsidRPr="00973279" w:rsidRDefault="00A81FF6" w:rsidP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 w:rsidRPr="00973279">
        <w:rPr>
          <w:rFonts w:ascii="Tahoma" w:hAnsi="Tahoma" w:cs="Tahoma"/>
          <w:bCs/>
          <w:sz w:val="20"/>
          <w:szCs w:val="20"/>
        </w:rPr>
        <w:t>wykona dokumentację i sprawozdania z przeprowadzonego nadzoru archeologicznego zgodnie z wymogami zawartymi w decyzji o pozwoleniu na prowadzenie prac archeologicznych wydanym przez Wojewódzkiego Konserwatora Zabytków (dokumentacj</w:t>
      </w:r>
      <w:r>
        <w:rPr>
          <w:rFonts w:ascii="Tahoma" w:hAnsi="Tahoma" w:cs="Tahoma"/>
          <w:bCs/>
          <w:sz w:val="20"/>
          <w:szCs w:val="20"/>
        </w:rPr>
        <w:t>a zostanie wykonana</w:t>
      </w:r>
      <w:r w:rsidRPr="00973279">
        <w:rPr>
          <w:rFonts w:ascii="Tahoma" w:hAnsi="Tahoma" w:cs="Tahoma"/>
          <w:bCs/>
          <w:sz w:val="20"/>
          <w:szCs w:val="20"/>
        </w:rPr>
        <w:t xml:space="preserve"> w dwóch egzemplarzach, z czego jeden egzemplarz otrzyma Zamawiający, jeden egzemplarz otrzyma Wojewódzki Konserwator Zabytków</w:t>
      </w:r>
      <w:r>
        <w:rPr>
          <w:rFonts w:ascii="Tahoma" w:hAnsi="Tahoma" w:cs="Tahoma"/>
          <w:bCs/>
          <w:sz w:val="20"/>
          <w:szCs w:val="20"/>
        </w:rPr>
        <w:t>)</w:t>
      </w:r>
      <w:r w:rsidRPr="00973279">
        <w:rPr>
          <w:rFonts w:ascii="Tahoma" w:hAnsi="Tahoma" w:cs="Tahoma"/>
          <w:bCs/>
          <w:sz w:val="20"/>
          <w:szCs w:val="20"/>
        </w:rPr>
        <w:t>,</w:t>
      </w:r>
    </w:p>
    <w:p w:rsidR="00557E8B" w:rsidRDefault="00A81FF6">
      <w:pPr>
        <w:pStyle w:val="Akapitzlist"/>
        <w:numPr>
          <w:ilvl w:val="1"/>
          <w:numId w:val="2"/>
        </w:numPr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7D06DD">
        <w:rPr>
          <w:rFonts w:ascii="Tahoma" w:hAnsi="Tahoma" w:cs="Tahoma"/>
          <w:sz w:val="20"/>
          <w:szCs w:val="20"/>
        </w:rPr>
        <w:t xml:space="preserve">porządzi opis uporządkowania terenu po zakończeniu badań. </w:t>
      </w:r>
    </w:p>
    <w:p w:rsidR="00557E8B" w:rsidRDefault="00557E8B">
      <w:pPr>
        <w:pStyle w:val="Akapitzlist"/>
        <w:ind w:left="927"/>
        <w:jc w:val="both"/>
        <w:rPr>
          <w:rFonts w:ascii="Tahoma" w:hAnsi="Tahoma" w:cs="Tahoma"/>
          <w:bCs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2.</w:t>
      </w:r>
    </w:p>
    <w:p w:rsidR="0000400B" w:rsidRPr="00441CCE" w:rsidRDefault="004645E3" w:rsidP="00441CCE">
      <w:pPr>
        <w:pStyle w:val="Defaul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>Nadzór archeologiczny na warunkach przewidzianych niniejszą</w:t>
      </w:r>
      <w:r w:rsidR="00A81FF6">
        <w:rPr>
          <w:rFonts w:ascii="Tahoma" w:hAnsi="Tahoma" w:cs="Tahoma"/>
          <w:color w:val="00000A"/>
          <w:sz w:val="20"/>
          <w:szCs w:val="20"/>
        </w:rPr>
        <w:t xml:space="preserve"> umową</w:t>
      </w:r>
      <w:r>
        <w:rPr>
          <w:rFonts w:ascii="Tahoma" w:hAnsi="Tahoma" w:cs="Tahoma"/>
          <w:color w:val="00000A"/>
          <w:sz w:val="20"/>
          <w:szCs w:val="20"/>
        </w:rPr>
        <w:t xml:space="preserve"> będzie pełniony prze</w:t>
      </w:r>
      <w:r w:rsidR="00A81FF6">
        <w:rPr>
          <w:rFonts w:ascii="Tahoma" w:hAnsi="Tahoma" w:cs="Tahoma"/>
          <w:color w:val="00000A"/>
          <w:sz w:val="20"/>
          <w:szCs w:val="20"/>
        </w:rPr>
        <w:t>z</w:t>
      </w:r>
      <w:r>
        <w:rPr>
          <w:rFonts w:ascii="Tahoma" w:hAnsi="Tahoma" w:cs="Tahoma"/>
          <w:color w:val="00000A"/>
          <w:sz w:val="20"/>
          <w:szCs w:val="20"/>
        </w:rPr>
        <w:t xml:space="preserve"> Wykonawcę </w:t>
      </w:r>
      <w:r w:rsidR="007D06DD">
        <w:rPr>
          <w:rFonts w:ascii="Tahoma" w:hAnsi="Tahoma" w:cs="Tahoma"/>
          <w:color w:val="00000A"/>
          <w:sz w:val="20"/>
          <w:szCs w:val="20"/>
        </w:rPr>
        <w:t>do dnia</w:t>
      </w:r>
      <w:r>
        <w:rPr>
          <w:rFonts w:ascii="Tahoma" w:hAnsi="Tahoma" w:cs="Tahoma"/>
          <w:color w:val="00000A"/>
          <w:sz w:val="20"/>
          <w:szCs w:val="20"/>
        </w:rPr>
        <w:t xml:space="preserve"> zakończenia zadania </w:t>
      </w:r>
      <w:r w:rsidRPr="004645E3">
        <w:rPr>
          <w:rFonts w:ascii="Tahoma" w:hAnsi="Tahoma" w:cs="Tahoma"/>
          <w:color w:val="00000A"/>
          <w:sz w:val="20"/>
          <w:szCs w:val="20"/>
        </w:rPr>
        <w:t>„Przebudowa nawierzchni rynku związana z realizacją zadania pn. "Rewitalizacja zabytkowej strefy centrum miasta Ścinawa poprzez przebudowę nawierzchni rynku i przyległych ulic - etap I w raz z małą architekturą, zagospodarowaniem terenu"</w:t>
      </w:r>
      <w:r w:rsidR="00A81FF6">
        <w:rPr>
          <w:rFonts w:ascii="Tahoma" w:hAnsi="Tahoma" w:cs="Tahoma"/>
          <w:color w:val="00000A"/>
          <w:sz w:val="20"/>
          <w:szCs w:val="20"/>
        </w:rPr>
        <w:t>, nie dłużej jednak niż do dnia</w:t>
      </w:r>
      <w:r w:rsidR="007D06DD">
        <w:rPr>
          <w:rFonts w:ascii="Tahoma" w:hAnsi="Tahoma" w:cs="Tahoma"/>
          <w:color w:val="00000A"/>
          <w:sz w:val="20"/>
          <w:szCs w:val="20"/>
        </w:rPr>
        <w:t xml:space="preserve"> </w:t>
      </w:r>
      <w:r w:rsidR="00F36112">
        <w:rPr>
          <w:rFonts w:ascii="Tahoma" w:hAnsi="Tahoma" w:cs="Tahoma"/>
          <w:b/>
          <w:bCs/>
          <w:color w:val="00000A"/>
          <w:sz w:val="20"/>
          <w:szCs w:val="20"/>
        </w:rPr>
        <w:t>30.06.2021</w:t>
      </w:r>
      <w:r w:rsidR="0000400B">
        <w:rPr>
          <w:rFonts w:ascii="Tahoma" w:hAnsi="Tahoma" w:cs="Tahoma"/>
          <w:b/>
          <w:bCs/>
          <w:color w:val="00000A"/>
          <w:sz w:val="20"/>
          <w:szCs w:val="20"/>
        </w:rPr>
        <w:t xml:space="preserve"> </w:t>
      </w:r>
      <w:r w:rsidR="00F36112">
        <w:rPr>
          <w:rFonts w:ascii="Tahoma" w:hAnsi="Tahoma" w:cs="Tahoma"/>
          <w:b/>
          <w:bCs/>
          <w:color w:val="00000A"/>
          <w:sz w:val="20"/>
          <w:szCs w:val="20"/>
        </w:rPr>
        <w:t>r.</w:t>
      </w:r>
    </w:p>
    <w:p w:rsidR="0000400B" w:rsidRPr="0000400B" w:rsidRDefault="007D06DD" w:rsidP="00441CCE">
      <w:pPr>
        <w:pStyle w:val="Defaul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 w:rsidRPr="0000400B">
        <w:rPr>
          <w:rFonts w:ascii="Tahoma" w:hAnsi="Tahoma" w:cs="Tahoma"/>
          <w:color w:val="00000A"/>
          <w:sz w:val="20"/>
          <w:szCs w:val="20"/>
        </w:rPr>
        <w:t>Zamawiający może wypowiedzieć niniejszą umowę z zachowaniem 1-miesięcznego terminu wypowiedzenia.</w:t>
      </w:r>
    </w:p>
    <w:p w:rsidR="00557E8B" w:rsidRPr="0000400B" w:rsidRDefault="007D06DD" w:rsidP="00441CCE">
      <w:pPr>
        <w:pStyle w:val="Defaul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 w:rsidRPr="0000400B">
        <w:rPr>
          <w:rFonts w:ascii="Tahoma" w:hAnsi="Tahoma" w:cs="Tahoma"/>
          <w:color w:val="00000A"/>
          <w:sz w:val="20"/>
          <w:szCs w:val="20"/>
        </w:rPr>
        <w:t>Wynagrodzenie należne Wykonawcy w wypadku wypowiedzenia umowy przed terminem końcowym wskazanym w ust. 1 zostanie ustalone proporcjonalnie do zakresu wykonanych prac i okresu pełnienia nadzoru archeologicznego.</w:t>
      </w:r>
    </w:p>
    <w:p w:rsidR="00557E8B" w:rsidRDefault="00557E8B">
      <w:pPr>
        <w:pStyle w:val="Default"/>
        <w:spacing w:line="360" w:lineRule="auto"/>
        <w:ind w:left="360"/>
        <w:jc w:val="both"/>
        <w:rPr>
          <w:rFonts w:ascii="Tahoma" w:hAnsi="Tahoma" w:cs="Tahoma"/>
          <w:b/>
          <w:bCs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3.</w:t>
      </w:r>
    </w:p>
    <w:p w:rsidR="00557E8B" w:rsidRPr="00F36112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spacing w:val="-1"/>
          <w:sz w:val="20"/>
          <w:szCs w:val="20"/>
        </w:rPr>
        <w:t xml:space="preserve">Za wykonanie czynności objętych niniejszą umową, </w:t>
      </w:r>
      <w:r>
        <w:rPr>
          <w:rFonts w:ascii="Tahoma" w:hAnsi="Tahoma" w:cs="Tahoma"/>
          <w:bCs/>
          <w:spacing w:val="-1"/>
          <w:sz w:val="20"/>
          <w:szCs w:val="20"/>
        </w:rPr>
        <w:t xml:space="preserve">Zamawiający </w:t>
      </w:r>
      <w:r>
        <w:rPr>
          <w:rFonts w:ascii="Tahoma" w:hAnsi="Tahoma" w:cs="Tahoma"/>
          <w:spacing w:val="-1"/>
          <w:sz w:val="20"/>
          <w:szCs w:val="20"/>
        </w:rPr>
        <w:t xml:space="preserve">zapłaci </w:t>
      </w:r>
      <w:r>
        <w:rPr>
          <w:rFonts w:ascii="Tahoma" w:hAnsi="Tahoma" w:cs="Tahoma"/>
          <w:bCs/>
          <w:spacing w:val="-1"/>
          <w:sz w:val="20"/>
          <w:szCs w:val="20"/>
        </w:rPr>
        <w:t xml:space="preserve">Wykonawcy </w:t>
      </w:r>
      <w:r>
        <w:rPr>
          <w:rFonts w:ascii="Tahoma" w:hAnsi="Tahoma" w:cs="Tahoma"/>
          <w:sz w:val="20"/>
          <w:szCs w:val="20"/>
        </w:rPr>
        <w:t xml:space="preserve">wynagrodzenie w łącznej wysokości </w:t>
      </w:r>
      <w:r>
        <w:rPr>
          <w:rFonts w:ascii="Tahoma" w:hAnsi="Tahoma" w:cs="Tahoma"/>
          <w:b/>
          <w:bCs/>
          <w:sz w:val="20"/>
          <w:szCs w:val="20"/>
        </w:rPr>
        <w:t>…………. zł brutto</w:t>
      </w:r>
      <w:r w:rsidR="00F36112">
        <w:rPr>
          <w:rFonts w:ascii="Tahoma" w:hAnsi="Tahoma" w:cs="Tahoma"/>
          <w:bCs/>
          <w:sz w:val="20"/>
          <w:szCs w:val="20"/>
        </w:rPr>
        <w:t xml:space="preserve"> (słownie: …………….), w tym</w:t>
      </w:r>
    </w:p>
    <w:p w:rsidR="00F36112" w:rsidRDefault="00F36112" w:rsidP="00F36112">
      <w:pPr>
        <w:pStyle w:val="Akapitzlist"/>
        <w:numPr>
          <w:ilvl w:val="0"/>
          <w:numId w:val="20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spacing w:val="-1"/>
          <w:sz w:val="20"/>
          <w:szCs w:val="20"/>
        </w:rPr>
        <w:t>Wynagrodzenie</w:t>
      </w:r>
      <w:r w:rsidR="0000400B">
        <w:rPr>
          <w:rFonts w:ascii="Tahoma" w:hAnsi="Tahoma" w:cs="Tahoma"/>
          <w:spacing w:val="-1"/>
          <w:sz w:val="20"/>
          <w:szCs w:val="20"/>
        </w:rPr>
        <w:t xml:space="preserve"> za nadzór archeologiczny </w:t>
      </w:r>
      <w:r>
        <w:rPr>
          <w:rFonts w:ascii="Tahoma" w:hAnsi="Tahoma" w:cs="Tahoma"/>
          <w:spacing w:val="-1"/>
          <w:sz w:val="20"/>
          <w:szCs w:val="20"/>
        </w:rPr>
        <w:t xml:space="preserve">nad rewitalizacją nawierzchni rynku w wysokości………….. zł brutto </w:t>
      </w:r>
      <w:r>
        <w:rPr>
          <w:rFonts w:ascii="Tahoma" w:hAnsi="Tahoma" w:cs="Tahoma"/>
          <w:bCs/>
          <w:sz w:val="20"/>
          <w:szCs w:val="20"/>
        </w:rPr>
        <w:t>(słownie: …………….),</w:t>
      </w:r>
    </w:p>
    <w:p w:rsidR="00F36112" w:rsidRDefault="00F36112" w:rsidP="0000400B">
      <w:pPr>
        <w:pStyle w:val="Akapitzlist"/>
        <w:numPr>
          <w:ilvl w:val="0"/>
          <w:numId w:val="20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spacing w:val="-1"/>
          <w:sz w:val="20"/>
          <w:szCs w:val="20"/>
        </w:rPr>
        <w:t>Wynagrodzenie</w:t>
      </w:r>
      <w:r w:rsidR="0000400B" w:rsidRPr="0000400B">
        <w:t xml:space="preserve"> </w:t>
      </w:r>
      <w:r w:rsidR="0000400B" w:rsidRPr="0000400B">
        <w:rPr>
          <w:rFonts w:ascii="Tahoma" w:hAnsi="Tahoma" w:cs="Tahoma"/>
          <w:spacing w:val="-1"/>
          <w:sz w:val="20"/>
          <w:szCs w:val="20"/>
        </w:rPr>
        <w:t>za nadzór archeologiczny</w:t>
      </w:r>
      <w:r>
        <w:rPr>
          <w:rFonts w:ascii="Tahoma" w:hAnsi="Tahoma" w:cs="Tahoma"/>
          <w:spacing w:val="-1"/>
          <w:sz w:val="20"/>
          <w:szCs w:val="20"/>
        </w:rPr>
        <w:t xml:space="preserve"> nad pracami </w:t>
      </w:r>
      <w:proofErr w:type="spellStart"/>
      <w:r>
        <w:rPr>
          <w:rFonts w:ascii="Tahoma" w:hAnsi="Tahoma" w:cs="Tahoma"/>
          <w:spacing w:val="-1"/>
          <w:sz w:val="20"/>
          <w:szCs w:val="20"/>
        </w:rPr>
        <w:t>wodno</w:t>
      </w:r>
      <w:proofErr w:type="spellEnd"/>
      <w:r>
        <w:rPr>
          <w:rFonts w:ascii="Tahoma" w:hAnsi="Tahoma" w:cs="Tahoma"/>
          <w:spacing w:val="-1"/>
          <w:sz w:val="20"/>
          <w:szCs w:val="20"/>
        </w:rPr>
        <w:t xml:space="preserve"> – kanalizacyjnymi w wysokości ……………….zł brutto </w:t>
      </w:r>
      <w:r>
        <w:rPr>
          <w:rFonts w:ascii="Tahoma" w:hAnsi="Tahoma" w:cs="Tahoma"/>
          <w:bCs/>
          <w:sz w:val="20"/>
          <w:szCs w:val="20"/>
        </w:rPr>
        <w:t>(słownie: …………….),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Wynagrodzenie na umotywowany wniosek Wykonawcy może być wypłacane w częściach, proporcjonalnie do zrealizowanego przez wykonawcę zakresu zleconych prac.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bCs/>
          <w:spacing w:val="-1"/>
          <w:sz w:val="20"/>
          <w:szCs w:val="20"/>
        </w:rPr>
        <w:t xml:space="preserve">Zamawiający </w:t>
      </w:r>
      <w:r>
        <w:rPr>
          <w:rFonts w:ascii="Tahoma" w:hAnsi="Tahoma" w:cs="Tahoma"/>
          <w:spacing w:val="-1"/>
          <w:sz w:val="20"/>
          <w:szCs w:val="20"/>
        </w:rPr>
        <w:t xml:space="preserve">dokona zapłaty wynagrodzenia </w:t>
      </w:r>
      <w:r>
        <w:rPr>
          <w:rFonts w:ascii="Tahoma" w:hAnsi="Tahoma" w:cs="Tahoma"/>
          <w:bCs/>
          <w:spacing w:val="-1"/>
          <w:sz w:val="20"/>
          <w:szCs w:val="20"/>
        </w:rPr>
        <w:t xml:space="preserve">Wykonawcy z dołu, </w:t>
      </w:r>
      <w:r>
        <w:rPr>
          <w:rFonts w:ascii="Tahoma" w:hAnsi="Tahoma" w:cs="Tahoma"/>
          <w:spacing w:val="-1"/>
          <w:sz w:val="20"/>
          <w:szCs w:val="20"/>
        </w:rPr>
        <w:t xml:space="preserve">w terminie </w:t>
      </w:r>
      <w:r w:rsidR="00F36112">
        <w:rPr>
          <w:rFonts w:ascii="Tahoma" w:hAnsi="Tahoma" w:cs="Tahoma"/>
          <w:spacing w:val="-1"/>
          <w:sz w:val="20"/>
          <w:szCs w:val="20"/>
        </w:rPr>
        <w:t>30</w:t>
      </w:r>
      <w:r>
        <w:rPr>
          <w:rFonts w:ascii="Tahoma" w:hAnsi="Tahoma" w:cs="Tahoma"/>
          <w:spacing w:val="-1"/>
          <w:sz w:val="20"/>
          <w:szCs w:val="20"/>
        </w:rPr>
        <w:t xml:space="preserve"> dni </w:t>
      </w:r>
      <w:r>
        <w:rPr>
          <w:rFonts w:ascii="Tahoma" w:hAnsi="Tahoma" w:cs="Tahoma"/>
          <w:spacing w:val="-1"/>
          <w:sz w:val="20"/>
          <w:szCs w:val="20"/>
        </w:rPr>
        <w:br/>
        <w:t xml:space="preserve">od otrzymania </w:t>
      </w:r>
      <w:r>
        <w:rPr>
          <w:rFonts w:ascii="Tahoma" w:hAnsi="Tahoma" w:cs="Tahoma"/>
          <w:sz w:val="20"/>
          <w:szCs w:val="20"/>
        </w:rPr>
        <w:t xml:space="preserve">prawidłowo wystawionego rachunku/faktury przez </w:t>
      </w:r>
      <w:r>
        <w:rPr>
          <w:rFonts w:ascii="Tahoma" w:hAnsi="Tahoma" w:cs="Tahoma"/>
          <w:bCs/>
          <w:sz w:val="20"/>
          <w:szCs w:val="20"/>
        </w:rPr>
        <w:t>Wykonawcę.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spacing w:val="-1"/>
          <w:sz w:val="20"/>
          <w:szCs w:val="20"/>
        </w:rPr>
        <w:t>Zamawiający wypłacał będzie wynagrodzenie należne Wykonawcy przelewem na rachunek bankowy wskazany na fakturze.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zgodnie z przepisami ustawy z dnia 11 marca 2004 r. o podatku od towarów i usług będzie uwzględniał na wystawionych fakturach podatek VAT, w przewidzianej przepisami wysokości.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</w:pPr>
      <w:r>
        <w:rPr>
          <w:rFonts w:ascii="Tahoma" w:hAnsi="Tahoma" w:cs="Tahoma"/>
          <w:sz w:val="20"/>
          <w:szCs w:val="20"/>
        </w:rPr>
        <w:t>Zamawiający oświadcza, że jest płatnikiem podatku VAT o numerze NIP: 692-22-61-396.</w:t>
      </w:r>
    </w:p>
    <w:p w:rsidR="00557E8B" w:rsidRDefault="007D06DD" w:rsidP="00F36112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0"/>
          <w:szCs w:val="20"/>
        </w:rPr>
      </w:pPr>
      <w:bookmarkStart w:id="3" w:name="move17387641"/>
      <w:bookmarkEnd w:id="3"/>
      <w:r>
        <w:rPr>
          <w:rFonts w:ascii="Tahoma" w:hAnsi="Tahoma" w:cs="Tahoma"/>
          <w:sz w:val="20"/>
          <w:szCs w:val="20"/>
        </w:rPr>
        <w:t>Wykonawca oświadcza, że jest płatnikiem podatku VAT o numerze NIP ………………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 dzień dokonania zapłaty przyjmuje się dzień obciążenia rachunku Zamawiającego kwotą zapłaty.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Zamawiający informuje, że w zakresie objętym niniejszym postępowaniem stosuje ustawę z dnia 9 listopada 2018 r. o elektronicznym fakturowaniu w zamówieniach publicznych, koncesjach na roboty budowlane lub usługi oraz partnerstwie </w:t>
      </w:r>
      <w:proofErr w:type="spellStart"/>
      <w:r w:rsidRPr="0051148F">
        <w:rPr>
          <w:rFonts w:ascii="Tahoma" w:hAnsi="Tahoma" w:cs="Tahoma"/>
          <w:sz w:val="20"/>
          <w:szCs w:val="20"/>
        </w:rPr>
        <w:t>publiczno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– prywatnym (Dz. U. 2018 poz. 2191) i posiada Konto Podmiotu na Platformie Elektronicznego Fakturowania (PEF).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Zamawiający informuje, że Wykonawca nie jest obowiązany do wysyłania ustrukturyzowanych faktur elektronicznych do Zamawiającego za pośrednictwem PEF.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Zamawiający informuje, że dni pracy Zamawiającego to: poniedziałek – piątek w godzinach od 7.00 do 15.00 .  Przesłanie faktur za pośrednictwem PEF w godzinach późniejszych lub w dzień wolny od pracy, będzie skutkowało uznaniem, że faktury zostały dostarczone do Zamawiającego następnego dnia roboczego.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Zamawiający na podstawie art. 4 ust. 4 ustawy z dnia 9 listopada 2018 r. o elektronicznym fakturowaniu w zamówieniach publicznych, koncesjach na roboty budowlane lub usługi oraz partnerstwie </w:t>
      </w:r>
      <w:proofErr w:type="spellStart"/>
      <w:r w:rsidRPr="0051148F">
        <w:rPr>
          <w:rFonts w:ascii="Tahoma" w:hAnsi="Tahoma" w:cs="Tahoma"/>
          <w:sz w:val="20"/>
          <w:szCs w:val="20"/>
        </w:rPr>
        <w:t>publiczno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– prywatnym (Dz. U. 2018 poz. 2191), informuje, że nie wyraża zgody na wysyłanie i odbieranie innych ustrukturyzowanych dokumentów elektronicznych za pośrednictwem PEF. 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Zamawiający oświadcza, iż w przypadku zamiaru przesłania ustrukturyzowanej faktury elektronicznej przez Wykonawcę/Dostawcę może on przesłać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, o której mowa w art. 2 pkt 4. </w:t>
      </w:r>
      <w:proofErr w:type="spellStart"/>
      <w:r w:rsidRPr="0051148F">
        <w:rPr>
          <w:rFonts w:ascii="Tahoma" w:hAnsi="Tahoma" w:cs="Tahoma"/>
          <w:sz w:val="20"/>
          <w:szCs w:val="20"/>
        </w:rPr>
        <w:t>uEF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, tj. faktury spełniającej wymagania umożliwiające przesyłanie za pośrednictwem PEF, o której mowa w art. 2 pkt. 32 </w:t>
      </w:r>
      <w:proofErr w:type="spellStart"/>
      <w:r w:rsidRPr="0051148F">
        <w:rPr>
          <w:rFonts w:ascii="Tahoma" w:hAnsi="Tahoma" w:cs="Tahoma"/>
          <w:sz w:val="20"/>
          <w:szCs w:val="20"/>
        </w:rPr>
        <w:t>uVAT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; </w:t>
      </w:r>
      <w:proofErr w:type="spellStart"/>
      <w:r w:rsidRPr="0051148F">
        <w:rPr>
          <w:rFonts w:ascii="Tahoma" w:hAnsi="Tahoma" w:cs="Tahoma"/>
          <w:sz w:val="20"/>
          <w:szCs w:val="20"/>
        </w:rPr>
        <w:t>przesył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poprzez PEF możliwy jest po założeniu przez Wykonawcę konta na PEF, a dostarczenie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następuje poprzez skrzynkę PEPPOL identyfikowaną poprzez NIP dla celów VAT Gminy – dotyczy Urzędu Gminy; poprzez GLN – dotyczy Jednostek innych niż Urząd Gminy. Konto na PEF umożliwia odbiór i przesyłanie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oraz </w:t>
      </w:r>
      <w:proofErr w:type="spellStart"/>
      <w:r w:rsidRPr="0051148F">
        <w:rPr>
          <w:rFonts w:ascii="Tahoma" w:hAnsi="Tahoma" w:cs="Tahoma"/>
          <w:sz w:val="20"/>
          <w:szCs w:val="20"/>
        </w:rPr>
        <w:t>iDE</w:t>
      </w:r>
      <w:proofErr w:type="spellEnd"/>
      <w:r w:rsidRPr="0051148F">
        <w:rPr>
          <w:rFonts w:ascii="Tahoma" w:hAnsi="Tahoma" w:cs="Tahoma"/>
          <w:sz w:val="20"/>
          <w:szCs w:val="20"/>
        </w:rPr>
        <w:t>, zaś PEF to system teleinformatyczny, którego funkcjonowanie zapewnia Minister Przedsiębiorczości i Technologii z siedzibą przy Placu Trzech Krzyży 3/5, 00-507 Warszawa. Platforma dostępna jest pod adresem: https://efaktura.gov.pl/uslugi-pef/.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Dla Stron Zamówienia data wpływu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uzależniona jest od czasu pracy Sekretariatu Zamawiającego, umożliwiającego Zamawiającemu terminowe wywiązanie się z zapłaty wynagrodzenia Wykonawcy.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Zamawiający oświadcza, iż Sekretariat Jednostki czynny jest w:</w:t>
      </w:r>
    </w:p>
    <w:p w:rsidR="0051148F" w:rsidRPr="0051148F" w:rsidRDefault="0051148F" w:rsidP="0051148F">
      <w:pPr>
        <w:pStyle w:val="Standard"/>
        <w:widowControl/>
        <w:autoSpaceDN w:val="0"/>
        <w:spacing w:after="160" w:line="276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poniedziałek w godzinach: od 7.30 do15.30</w:t>
      </w:r>
    </w:p>
    <w:p w:rsidR="0051148F" w:rsidRPr="0051148F" w:rsidRDefault="0051148F" w:rsidP="0051148F">
      <w:pPr>
        <w:pStyle w:val="Standard"/>
        <w:widowControl/>
        <w:autoSpaceDN w:val="0"/>
        <w:spacing w:after="160" w:line="276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wtorek w godzinach: od 8.00 do 16.00</w:t>
      </w:r>
    </w:p>
    <w:p w:rsidR="0051148F" w:rsidRPr="0051148F" w:rsidRDefault="0051148F" w:rsidP="0051148F">
      <w:pPr>
        <w:pStyle w:val="Standard"/>
        <w:widowControl/>
        <w:autoSpaceDN w:val="0"/>
        <w:spacing w:after="160" w:line="276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środę w godzinach: od 7.30 do 15.30</w:t>
      </w:r>
    </w:p>
    <w:p w:rsidR="0051148F" w:rsidRPr="0051148F" w:rsidRDefault="0051148F" w:rsidP="0051148F">
      <w:pPr>
        <w:pStyle w:val="Standard"/>
        <w:widowControl/>
        <w:autoSpaceDN w:val="0"/>
        <w:spacing w:after="160" w:line="276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czwartek w godzinach: od 7.30 do 15.30</w:t>
      </w:r>
    </w:p>
    <w:p w:rsidR="0051148F" w:rsidRPr="0051148F" w:rsidRDefault="0051148F" w:rsidP="0051148F">
      <w:pPr>
        <w:pStyle w:val="Standard"/>
        <w:widowControl/>
        <w:autoSpaceDN w:val="0"/>
        <w:spacing w:after="160" w:line="276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piątek w godzinach: od 7.30 do 15.30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Zamawiający oświadcza, iż Sekretariat Jednostki  jest nieczynny w soboty, niedziele oraz w święta oraz dni dodatkowo wolne od pracy.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Strony postanawiają, iż w przypadku przesłania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poza godzinami pracy, </w:t>
      </w:r>
      <w:r w:rsidRPr="0051148F">
        <w:rPr>
          <w:rFonts w:ascii="Tahoma" w:hAnsi="Tahoma" w:cs="Tahoma"/>
          <w:sz w:val="20"/>
          <w:szCs w:val="20"/>
        </w:rPr>
        <w:br/>
        <w:t>w dni wolne od pracy lub święta, a także poza czasem pracy Sekretariatu Jednostki, uznaje się, że została ona doręczona w następnym dniu roboczym.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Zamawiający oświadcza, że działając na podstawie art. 4 ust. 4 </w:t>
      </w:r>
      <w:proofErr w:type="spellStart"/>
      <w:r w:rsidRPr="0051148F">
        <w:rPr>
          <w:rFonts w:ascii="Tahoma" w:hAnsi="Tahoma" w:cs="Tahoma"/>
          <w:sz w:val="20"/>
          <w:szCs w:val="20"/>
        </w:rPr>
        <w:t>uEF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 wyraża zgodę na przesyłanie za pośrednictwem PEF </w:t>
      </w:r>
      <w:proofErr w:type="spellStart"/>
      <w:r w:rsidRPr="0051148F">
        <w:rPr>
          <w:rFonts w:ascii="Tahoma" w:hAnsi="Tahoma" w:cs="Tahoma"/>
          <w:sz w:val="20"/>
          <w:szCs w:val="20"/>
        </w:rPr>
        <w:t>iDE</w:t>
      </w:r>
      <w:proofErr w:type="spellEnd"/>
      <w:r w:rsidRPr="0051148F">
        <w:rPr>
          <w:rFonts w:ascii="Tahoma" w:hAnsi="Tahoma" w:cs="Tahoma"/>
          <w:sz w:val="20"/>
          <w:szCs w:val="20"/>
        </w:rPr>
        <w:t>, wskazanych w art. 2 pkt. 3 ustawy z dnia 9 listopada 2018 r. o elektronicznym fakturowaniu w  zamówieniach publicznych (Dz. U. z 2018 r. poz. 2191). Do innych ustrukturyzowanych dokumentów elektronicznych zgodnie z § 1 Rozporządzenia Ministra Przedsiębiorczości i Technologii z dnia 25 kwietnia 2019 r. w sprawie listy innych ustrukturyzowanych dokumentów elektronicznych, które mogą być przesyłane za pośrednictwem platformy elektronicznego fakturowania służącej do przesyłania ustrukturyzowanych faktur elektronicznych oraz innych ustrukturyzowanych dokumentów elektronicznych (Dz. U. z 2019 r. poz. 856) zalicza się: zlecenie dostawy (zamówienie), awizo dostawy, potwierdzenie odbioru, fakturę korygującą, notę księgową.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Zamawiający oświadcza, że zawarte w umowie, w ogłoszeniu o zamówieniu, w specyfikacji istotnych warunków zamówienia albo w innym dokumencie rozpoczynającym postępowanie o udzielenie zamówienia nie przekraczających równowartości 30.000 EURO, postępowaniu o zawarcie umowy koncesji albo postępowaniu w sprawie wyboru partnera prywatnego,  iż działając w oparciu o art. 4 ust. 3 ustawy o EF Zamawiający wyłącza stosowanie ustrukturyzowanych faktur elektronicznych, o których mowa</w:t>
      </w:r>
      <w:r>
        <w:rPr>
          <w:rFonts w:ascii="Tahoma" w:hAnsi="Tahoma" w:cs="Tahoma"/>
          <w:sz w:val="20"/>
          <w:szCs w:val="20"/>
        </w:rPr>
        <w:t xml:space="preserve"> </w:t>
      </w:r>
      <w:r w:rsidRPr="0051148F">
        <w:rPr>
          <w:rFonts w:ascii="Tahoma" w:hAnsi="Tahoma" w:cs="Tahoma"/>
          <w:sz w:val="20"/>
          <w:szCs w:val="20"/>
        </w:rPr>
        <w:t>w art. 2 pkt. 4 tej ustawy, tj. w stosunku do umów do których nie stosuje się przepisów ustawy – Prawo Zamówień Publicznych, ustawy o koncesji na roboty budowalne albo ustawy o partnerstwie publiczno-prywatnym.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 xml:space="preserve">Strony postanawiają, że w przypadku przesłania przez Wykonawcę </w:t>
      </w:r>
      <w:proofErr w:type="spellStart"/>
      <w:r w:rsidRPr="0051148F">
        <w:rPr>
          <w:rFonts w:ascii="Tahoma" w:hAnsi="Tahoma" w:cs="Tahoma"/>
          <w:sz w:val="20"/>
          <w:szCs w:val="20"/>
        </w:rPr>
        <w:t>uFE</w:t>
      </w:r>
      <w:proofErr w:type="spellEnd"/>
      <w:r w:rsidRPr="0051148F">
        <w:rPr>
          <w:rFonts w:ascii="Tahoma" w:hAnsi="Tahoma" w:cs="Tahoma"/>
          <w:sz w:val="20"/>
          <w:szCs w:val="20"/>
        </w:rPr>
        <w:t xml:space="preserve"> do zamówienia, w stosunku do którego zastosowanie ma pkt. vii., faktura taka będzie uznana za nieskutecznie doręczoną, tym samym nie biegną terminy związane z zapłatą wynagrodzenia Wykonawcy za wykonanie zleconych zamówieniem świadczeń wobec Zamawiającego. W ww. przypadku Wykonawca zobowiązany będzie do doręczenia jej w tradycyjny sposób, tj. osobiście do Biura Obsługi Klienta/Biura podawczego/Sekretariatu Zamawiającego lub za pośrednictwem operatora pocztowego lub przedsiębiorstwa zajmującego się doręczaniem przesyłek (kurierem).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sz w:val="20"/>
          <w:szCs w:val="20"/>
        </w:rPr>
        <w:t>Wykonawca/Dostawca oświadcza, iż właściwym dla niego organem podatkowym jest Naczelnik Urzędu Skarbowego ……………… z siedzibą przy …………………. W przypadku, gdy w okresie obowiązywania umowy zmieni się właściwość miejscowa Wykonawca/Dostawca zobowiązany jest zawiadomić Zamawiającego nie później niż wraz z fakturą dokumentującą realizację zamówienia/zlecenia/umowy.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51148F">
        <w:rPr>
          <w:rFonts w:ascii="Tahoma" w:hAnsi="Tahoma" w:cs="Tahoma"/>
          <w:iCs/>
          <w:sz w:val="20"/>
          <w:szCs w:val="20"/>
        </w:rPr>
        <w:t>Wykonawca oświadcza, że numer rachunku bankowego wskazany na fakturach wystawianych w związku z realizacją umowy nr …… z dnia …… jest numerem rachunku rozliczeniowego, o którym mowa w art. 49 ust. 1 pkt 1 ustawy z dnia 29 sierpnia 1997 r. – Prawo bankowe lub w SKOK i jest właściwy dla dokonania rozliczeń na zasadach podzielonej płatności (</w:t>
      </w:r>
      <w:proofErr w:type="spellStart"/>
      <w:r w:rsidRPr="0051148F">
        <w:rPr>
          <w:rFonts w:ascii="Tahoma" w:hAnsi="Tahoma" w:cs="Tahoma"/>
          <w:iCs/>
          <w:sz w:val="20"/>
          <w:szCs w:val="20"/>
        </w:rPr>
        <w:t>split</w:t>
      </w:r>
      <w:proofErr w:type="spellEnd"/>
      <w:r w:rsidRPr="0051148F">
        <w:rPr>
          <w:rFonts w:ascii="Tahoma" w:hAnsi="Tahoma" w:cs="Tahoma"/>
          <w:iCs/>
          <w:sz w:val="20"/>
          <w:szCs w:val="20"/>
        </w:rPr>
        <w:t xml:space="preserve"> </w:t>
      </w:r>
      <w:proofErr w:type="spellStart"/>
      <w:r w:rsidRPr="0051148F">
        <w:rPr>
          <w:rFonts w:ascii="Tahoma" w:hAnsi="Tahoma" w:cs="Tahoma"/>
          <w:iCs/>
          <w:sz w:val="20"/>
          <w:szCs w:val="20"/>
        </w:rPr>
        <w:t>payment</w:t>
      </w:r>
      <w:proofErr w:type="spellEnd"/>
      <w:r w:rsidRPr="0051148F">
        <w:rPr>
          <w:rFonts w:ascii="Tahoma" w:hAnsi="Tahoma" w:cs="Tahoma"/>
          <w:iCs/>
          <w:sz w:val="20"/>
          <w:szCs w:val="20"/>
        </w:rPr>
        <w:t>), zgodnie z przepisami ustawy z dnia 11 marca 2004 r. o podatku od towarów i usług (</w:t>
      </w:r>
      <w:proofErr w:type="spellStart"/>
      <w:r w:rsidRPr="0051148F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51148F">
        <w:rPr>
          <w:rFonts w:ascii="Tahoma" w:hAnsi="Tahoma" w:cs="Tahoma"/>
          <w:iCs/>
          <w:sz w:val="20"/>
          <w:szCs w:val="20"/>
        </w:rPr>
        <w:t>. Dz. U. z 2018 r. poz. 2174 ze zm.).</w:t>
      </w:r>
    </w:p>
    <w:p w:rsidR="0051148F" w:rsidRPr="0051148F" w:rsidRDefault="0051148F" w:rsidP="0051148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51148F">
        <w:rPr>
          <w:rFonts w:ascii="Tahoma" w:hAnsi="Tahoma" w:cs="Tahoma"/>
          <w:iCs/>
          <w:sz w:val="20"/>
          <w:szCs w:val="20"/>
        </w:rPr>
        <w:t xml:space="preserve">Zamawiający oświadcza, że zapłata wynagrodzenia </w:t>
      </w:r>
      <w:r w:rsidR="00C9714F">
        <w:rPr>
          <w:rFonts w:ascii="Tahoma" w:hAnsi="Tahoma" w:cs="Tahoma"/>
          <w:iCs/>
          <w:sz w:val="20"/>
          <w:szCs w:val="20"/>
        </w:rPr>
        <w:t>należnego na podstawie niniejszej umowy</w:t>
      </w:r>
      <w:r w:rsidRPr="0051148F">
        <w:rPr>
          <w:rFonts w:ascii="Tahoma" w:hAnsi="Tahoma" w:cs="Tahoma"/>
          <w:iCs/>
          <w:sz w:val="20"/>
          <w:szCs w:val="20"/>
        </w:rPr>
        <w:t xml:space="preserve"> umowy następować będzie z zastosowaniem mechanizmu podzielonej płatności, o którym mowa w art. 108a ust. 1 ustawy z dnia 11 marca 2004 r. o podatku od towarów i usług. W ww. przypadku Strony uznają, iż roszczenie o zapłatę zostało zaspokojone.</w:t>
      </w:r>
    </w:p>
    <w:p w:rsidR="0051148F" w:rsidRPr="0051148F" w:rsidRDefault="0051148F" w:rsidP="0051148F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51148F">
        <w:rPr>
          <w:rFonts w:ascii="Tahoma" w:hAnsi="Tahoma" w:cs="Tahoma"/>
          <w:iCs/>
          <w:sz w:val="20"/>
          <w:szCs w:val="20"/>
        </w:rPr>
        <w:t xml:space="preserve">W przypadku braku możliwości zastosowania zapłaty w sposób określony w pkt. 2, </w:t>
      </w:r>
      <w:r w:rsidRPr="0051148F">
        <w:rPr>
          <w:rFonts w:ascii="Tahoma" w:hAnsi="Tahoma" w:cs="Tahoma"/>
          <w:iCs/>
          <w:sz w:val="20"/>
          <w:szCs w:val="20"/>
        </w:rPr>
        <w:br/>
        <w:t xml:space="preserve">w szczególności zwrotu przez bank/SKOK kwoty objętej przelewem z zastosowanym „komunikatem przelewu” Wykonawca nie ma prawa do naliczania odsetek za nieterminową zapłatę do momentu zawiadomienia Zamawiającego o możliwości dokonania zapłaty </w:t>
      </w:r>
      <w:r w:rsidRPr="0051148F">
        <w:rPr>
          <w:rFonts w:ascii="Tahoma" w:hAnsi="Tahoma" w:cs="Tahoma"/>
          <w:iCs/>
          <w:sz w:val="20"/>
          <w:szCs w:val="20"/>
        </w:rPr>
        <w:br/>
        <w:t>z zastosowaniem mechanizmu podzielonej płatności. Wykonawca zobowiązany jest zawiadomić Zamawiającego niezwłocznie o wystąpieniu możliwości wskazanej wyżej.”.</w:t>
      </w:r>
    </w:p>
    <w:p w:rsidR="0051148F" w:rsidRDefault="0051148F" w:rsidP="0051148F">
      <w:pPr>
        <w:pStyle w:val="Akapitzlist"/>
        <w:ind w:left="360"/>
        <w:jc w:val="both"/>
        <w:rPr>
          <w:rFonts w:ascii="Tahoma" w:hAnsi="Tahoma" w:cs="Tahom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4.</w:t>
      </w:r>
    </w:p>
    <w:p w:rsidR="00557E8B" w:rsidRDefault="007D06DD">
      <w:pPr>
        <w:pStyle w:val="Default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>Zamawiający przewiduje możliwość udzielenia zamówień podobnych o których mowa w art. 67 ust.1 punkt 6  do  40 %  wartości zamówienia podstawowego.</w:t>
      </w:r>
    </w:p>
    <w:p w:rsidR="00557E8B" w:rsidRDefault="007D06DD">
      <w:pPr>
        <w:pStyle w:val="Default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Określenie przedmiotu, wielkości lub zakresu oraz warunków na jakich zostaną udzielone zamówienia, o których mowa w art. 67 ust. 1 pkt 6 ustawy </w:t>
      </w:r>
      <w:proofErr w:type="spellStart"/>
      <w:r>
        <w:rPr>
          <w:rFonts w:ascii="Tahoma" w:hAnsi="Tahoma" w:cs="Tahoma"/>
          <w:color w:val="00000A"/>
          <w:sz w:val="20"/>
          <w:szCs w:val="20"/>
        </w:rPr>
        <w:t>Pzp</w:t>
      </w:r>
      <w:proofErr w:type="spellEnd"/>
      <w:r>
        <w:rPr>
          <w:rFonts w:ascii="Tahoma" w:hAnsi="Tahoma" w:cs="Tahoma"/>
          <w:color w:val="00000A"/>
          <w:sz w:val="20"/>
          <w:szCs w:val="20"/>
        </w:rPr>
        <w:t>:</w:t>
      </w:r>
    </w:p>
    <w:p w:rsidR="00557E8B" w:rsidRDefault="007D06DD" w:rsidP="00441CCE">
      <w:pPr>
        <w:pStyle w:val="Default"/>
        <w:numPr>
          <w:ilvl w:val="2"/>
          <w:numId w:val="22"/>
        </w:numPr>
        <w:spacing w:line="360" w:lineRule="auto"/>
        <w:ind w:left="1077" w:hanging="357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>Zamawiający przewiduje udzielenie zamówienia, o którym mowa w art. 67 ust.1 pkt 6 ustawy PZP, tj. udzielenie, w okresie 3 lat od dnia udzielenia zamówienia podstawowego, dotychczasowemu Wykonawcy, zamówienia polegającego na wykonaniu dokumentacji archeologicznej i przeprowadzeniu wymaganych prawem badań zgodnych z przedmiotem zamówienia.</w:t>
      </w:r>
    </w:p>
    <w:p w:rsidR="00557E8B" w:rsidRDefault="007D06DD" w:rsidP="00441CCE">
      <w:pPr>
        <w:pStyle w:val="Default"/>
        <w:numPr>
          <w:ilvl w:val="2"/>
          <w:numId w:val="22"/>
        </w:numPr>
        <w:spacing w:line="360" w:lineRule="auto"/>
        <w:ind w:left="1077" w:hanging="357"/>
        <w:jc w:val="both"/>
      </w:pPr>
      <w:r>
        <w:rPr>
          <w:rFonts w:ascii="Tahoma" w:hAnsi="Tahoma" w:cs="Tahoma"/>
          <w:sz w:val="20"/>
          <w:szCs w:val="20"/>
        </w:rPr>
        <w:t>Zamawiający przyjmie jako maksymalne składniki cenotwórcze te, które wykonawca podał w swojej ofercie do tego zamówienia, tj. procentową wartość usługi w stosunku do wartości robót budowlanych.</w:t>
      </w:r>
    </w:p>
    <w:p w:rsidR="00557E8B" w:rsidRDefault="007D06DD" w:rsidP="00441CCE">
      <w:pPr>
        <w:pStyle w:val="Default"/>
        <w:numPr>
          <w:ilvl w:val="2"/>
          <w:numId w:val="22"/>
        </w:numPr>
        <w:spacing w:line="360" w:lineRule="auto"/>
        <w:ind w:left="1077" w:hanging="357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Warunkiem udzielenia zamówienia jest przedstawienie pisemnego uzasadnienia - protokołu konieczności (wraz z wyceną tych prac) przez Wykonawcę, z którym Zamawiający podpisał umowę na przedmiotowe zadanie. Umowa w sprawie przedmiotowej usługi zostanie zawarta na zasadach określonych w art. 67 ust. 1 pkt 6 ustawy </w:t>
      </w:r>
      <w:proofErr w:type="spellStart"/>
      <w:r>
        <w:rPr>
          <w:rFonts w:ascii="Tahoma" w:hAnsi="Tahoma" w:cs="Tahoma"/>
          <w:color w:val="00000A"/>
          <w:sz w:val="20"/>
          <w:szCs w:val="20"/>
        </w:rPr>
        <w:t>Pzp</w:t>
      </w:r>
      <w:proofErr w:type="spellEnd"/>
      <w:r>
        <w:rPr>
          <w:rFonts w:ascii="Tahoma" w:hAnsi="Tahoma" w:cs="Tahoma"/>
          <w:color w:val="00000A"/>
          <w:sz w:val="20"/>
          <w:szCs w:val="20"/>
        </w:rPr>
        <w:t>.</w:t>
      </w: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5.</w:t>
      </w:r>
    </w:p>
    <w:p w:rsidR="00557E8B" w:rsidRDefault="007D06DD">
      <w:pPr>
        <w:pStyle w:val="Default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 ramach wynagrodzenia ustalonego umową, Wykonawca przenosi na rzecz Zamawiającego całość autorskich praw majątkowych oraz własność do wszystkich utworów, wytworzonych w trakcie realizacji przedmiotu umowy, (tj. opracowania, mapy, wykresy, rysunki, plany, dane, obliczenia, opracowania, dokumentacje itp.) z chwilą ich przekazania. Wynagrodzenie z tytułu przeniesienia tych praw jest uwzględnione w wynagrodzeniu ustalonym w </w:t>
      </w:r>
      <w:r>
        <w:rPr>
          <w:rFonts w:ascii="Calibri" w:hAnsi="Calibri" w:cs="Tahoma"/>
          <w:sz w:val="20"/>
          <w:szCs w:val="20"/>
        </w:rPr>
        <w:t>§</w:t>
      </w:r>
      <w:r>
        <w:rPr>
          <w:rFonts w:ascii="Tahoma" w:hAnsi="Tahoma" w:cs="Tahoma"/>
          <w:sz w:val="20"/>
          <w:szCs w:val="20"/>
        </w:rPr>
        <w:t xml:space="preserve"> 3. Jednocześnie Wykonawca przenosi na rzecz Zamawiającego własność wszelkich egzemplarzy lub nośników, na których utrwalono wykonaną dokumentację nadzoru archeologicznego. </w:t>
      </w:r>
    </w:p>
    <w:p w:rsidR="00557E8B" w:rsidRDefault="007D06DD">
      <w:pPr>
        <w:pStyle w:val="Default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 ramach nabytych autorskich praw majątkowych Zamawiający jest uprawniony w szczególności do: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kopiowania całości dokumentacji lub jej części,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utrwalanie i zwielokrotnianie dokumentacji w postaci cyfrowej np. na nośniku </w:t>
      </w:r>
      <w:r>
        <w:rPr>
          <w:rFonts w:ascii="Tahoma" w:hAnsi="Tahoma" w:cs="Tahoma"/>
          <w:sz w:val="20"/>
          <w:szCs w:val="20"/>
        </w:rPr>
        <w:br/>
        <w:t xml:space="preserve">(CD-R),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wprowadzania do komputera na dowolnej liczbie własnych stanowisk komputerowych i stanowisk komputerowych jednostek zaangażowanych w realizację inwestycji,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wprowadzania i wykorzystywania dokumentacji we wszystkich formach i w każdy sposób w Internecie oraz innych sieciach komputerowych,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publicznego udostępniania opracowań w całości lub dowolnej części,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udostępnianie dokumentacji osobom trzecim w celu wykonywania przez nie czynności związanych z przygotowaniem i realizacją inwestycji, 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przesyłania dokumentacji lub jej części właściwym organom lub podmiotom w przypadkach określonych przepisami prawa lub gdy jest to niezbędne do udzielenia zamówienia publicznego, realizacji przedmiotu dokumentacji bądź jego eksploatacji,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wykorzystywania dokumentacji do realizacji prac, których ona dotyczy, </w:t>
      </w:r>
    </w:p>
    <w:p w:rsidR="00557E8B" w:rsidRDefault="007D06DD">
      <w:pPr>
        <w:pStyle w:val="Default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wykorzystywania dokumentacji przy wykonywaniu innych opracowań.</w:t>
      </w:r>
    </w:p>
    <w:p w:rsidR="00557E8B" w:rsidRDefault="007D06DD">
      <w:pPr>
        <w:pStyle w:val="Default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Postanowienia niniejszego paragrafu stosuje się odpowiednio do zmian utworów wchodzących w skład dokumentacji nadzoru archeologicznego. Wykonawca zezwala Zamawiającemu na korzystanie z opracowań oraz ich przeróbek oraz na rozporządzanie tymi opracowaniami wraz z przeróbkami – tj. udziela Zamawiającemu praw zależnych.</w:t>
      </w:r>
    </w:p>
    <w:p w:rsidR="00557E8B" w:rsidRDefault="007D06DD">
      <w:pPr>
        <w:pStyle w:val="Default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 przypadku wystąpienia przez jakąkolwiek osobę trzecią w stosunku do Zamawiającego z roszczeniem z tytułu naruszenia praw autorskich, zarówno osobistych jak i majątkowych, jeżeli naruszenie nastąpiło w związku z nienależytym wykonaniem dokumentacji w ramach niniejszej umowy przez Wykonawcę, Wykonawca: </w:t>
      </w:r>
    </w:p>
    <w:p w:rsidR="00557E8B" w:rsidRDefault="007D06DD">
      <w:pPr>
        <w:pStyle w:val="Default"/>
        <w:numPr>
          <w:ilvl w:val="0"/>
          <w:numId w:val="1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przyjmie na siebie pełną odpowiedzialność za powstanie oraz wszelkie skutki powyższych zdarzeń,</w:t>
      </w:r>
    </w:p>
    <w:p w:rsidR="00557E8B" w:rsidRDefault="007D06DD">
      <w:pPr>
        <w:pStyle w:val="Default"/>
        <w:numPr>
          <w:ilvl w:val="0"/>
          <w:numId w:val="1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skierowania sprawy na drogę postępowania sądowego wstąpi do procesu po stronie Zamawiającego i pokryje wszelkie koszty związane z udziałem Zamawiającego w postępowaniu sądowym oraz ewentualnym postępowaniu egzekucyjnym, w tym koszty obsługi prawnej postępowania,</w:t>
      </w:r>
    </w:p>
    <w:p w:rsidR="00557E8B" w:rsidRDefault="007D06DD">
      <w:pPr>
        <w:pStyle w:val="Default"/>
        <w:numPr>
          <w:ilvl w:val="0"/>
          <w:numId w:val="1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poniesie wszelkie koszty związane z ewentualnym pokryciem roszczeń majątkowych i niemajątkowych związanych z naruszeniem praw autorskich majątkowych lub osobistych osoby lub osób zgłaszających roszczenia.</w:t>
      </w:r>
    </w:p>
    <w:p w:rsidR="00557E8B" w:rsidRDefault="00557E8B">
      <w:pPr>
        <w:pStyle w:val="Default"/>
        <w:spacing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6.</w:t>
      </w:r>
    </w:p>
    <w:p w:rsidR="00557E8B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Wykonawca może, za pisemną zgodą Zamawiającego, zlecić wykonanie części świadczenia podwykonawcy. Nie zwalnia to jednak Wykonawcy od odpowiedzialności i zobowiązań wynikających z niniejszej umowy. Wykonawca jest odpowiedzialny za działania i zaniechania podwykonawcy, jego przedstawicieli lub pracowników w takim zakresie, jak za własne działania i zaniechania. </w:t>
      </w:r>
    </w:p>
    <w:p w:rsidR="00C9714F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 w:rsidRPr="00C9714F">
        <w:rPr>
          <w:rFonts w:ascii="Tahoma" w:hAnsi="Tahoma" w:cs="Tahoma"/>
          <w:color w:val="00000A"/>
          <w:sz w:val="20"/>
          <w:szCs w:val="20"/>
        </w:rPr>
        <w:t>O zamiarze zawarcia umowy z podwykonawcą, Wykonawca jest zobowiązany pisemnie powiadomić Zamawiającego, określając jednocześnie dane podwykonawcy i zakres robót zleconych podwykonawcy do wykonania, co najmniej na 14 dni przed zawarciem umowy z podwykonawcą.</w:t>
      </w:r>
    </w:p>
    <w:p w:rsidR="00C9714F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 w:rsidRPr="00C9714F">
        <w:rPr>
          <w:rFonts w:ascii="Tahoma" w:hAnsi="Tahoma" w:cs="Tahoma"/>
          <w:color w:val="00000A"/>
          <w:sz w:val="20"/>
          <w:szCs w:val="20"/>
        </w:rPr>
        <w:t>Jeżeli Zamawiający ma uzasadnione podejrzenia, że kwalifikacje podwykonawcy lub jego wyposażenie w sprzęt nie gwarantują odpowiedniej jakości świadczenia usług lub dotrzymania terminów, to może zgłosić pisemne zastrzeżenia w terminie 14 dni od dnia złożenia pisemnego powiadomienia przez Wykonawcę o zamiarze zawarcia umowy z podwykonawcą zgodnie z ust. 2, żądając od Wykonawcy zmiany podwykonawcy. Niezgłoszenie przez Zamawiającego pisemnych zastrzeżeń do projektu umowy o podwykonawstwo w terminie, o którym mowa w niniejszym ustępie, uważa się za akceptację umowy, która ma być zawarta z podwykonawcą.</w:t>
      </w:r>
    </w:p>
    <w:p w:rsidR="00C9714F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 w:rsidRPr="00C9714F">
        <w:rPr>
          <w:rFonts w:ascii="Tahoma" w:hAnsi="Tahoma" w:cs="Tahoma"/>
          <w:color w:val="00000A"/>
          <w:sz w:val="20"/>
          <w:szCs w:val="20"/>
        </w:rPr>
        <w:t>Wykonawca jest zobowiązany przedłożyć Zamawiającemu zaakceptowaną i poświadczoną za zgodność z oryginałem kopię zawartej umowy o podwykonawstwo, w terminie do 7 dni od dnia jej zawarcia.</w:t>
      </w:r>
    </w:p>
    <w:p w:rsidR="00C9714F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 w:rsidRPr="00C9714F">
        <w:rPr>
          <w:rFonts w:ascii="Tahoma" w:hAnsi="Tahoma" w:cs="Tahoma"/>
          <w:color w:val="00000A"/>
          <w:sz w:val="20"/>
          <w:szCs w:val="20"/>
        </w:rPr>
        <w:t xml:space="preserve"> W przypadku nieprzedłożenia pisemnego powiadomienia o zamiarze zawarcia umowy o podwykonawstwo lub poświadczonej za zgodność z oryginałem kopii zaakceptowanej umowy o podwykonawstwo lub zawarcia umowy z podwykonawcą bez pisemnej zgody Zamawiającego Wykonawca zapłaci Zamawiającemu karę umowną w wysokości 5.000,00 zł.</w:t>
      </w:r>
    </w:p>
    <w:p w:rsidR="00557E8B" w:rsidRPr="00C9714F" w:rsidRDefault="007D06DD" w:rsidP="00441CCE">
      <w:pPr>
        <w:pStyle w:val="Default"/>
        <w:numPr>
          <w:ilvl w:val="3"/>
          <w:numId w:val="14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20"/>
          <w:szCs w:val="20"/>
        </w:rPr>
      </w:pPr>
      <w:r w:rsidRPr="00C9714F">
        <w:rPr>
          <w:rFonts w:ascii="Tahoma" w:hAnsi="Tahoma" w:cs="Tahoma"/>
          <w:color w:val="00000A"/>
          <w:sz w:val="20"/>
          <w:szCs w:val="20"/>
        </w:rPr>
        <w:t xml:space="preserve">Podwykonawca nie może zlecić robót innemu podwykonawcy bez pisemnej zgody Zamawiającego. </w:t>
      </w:r>
    </w:p>
    <w:p w:rsidR="00557E8B" w:rsidRDefault="00557E8B">
      <w:pPr>
        <w:pStyle w:val="Default"/>
        <w:spacing w:line="360" w:lineRule="auto"/>
        <w:ind w:left="720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bookmarkStart w:id="4" w:name="_Hlk16601937"/>
      <w:bookmarkEnd w:id="4"/>
      <w:r>
        <w:rPr>
          <w:rFonts w:ascii="Tahoma" w:hAnsi="Tahoma" w:cs="Tahoma"/>
          <w:b/>
          <w:bCs/>
          <w:color w:val="00000A"/>
          <w:sz w:val="20"/>
          <w:szCs w:val="20"/>
        </w:rPr>
        <w:t>§ 7.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Wykonawca zapłaci Zamawiającemu karę umowną:</w:t>
      </w:r>
    </w:p>
    <w:p w:rsidR="00557E8B" w:rsidRDefault="007D06DD" w:rsidP="00F36112">
      <w:pPr>
        <w:pStyle w:val="Default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 odstąpienie od umowy z przyczyn, za które odpowiada Wykonawca – w wysokości 20% wynagrodzenia brutto, o którym mowa w § 3 ust. 1. </w:t>
      </w:r>
    </w:p>
    <w:p w:rsidR="00557E8B" w:rsidRDefault="007D06DD" w:rsidP="00F36112">
      <w:pPr>
        <w:pStyle w:val="Default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 każdy dzień opóźnienia za nie zrealizowanie obowiązku przedłużenia terminu ważności zabezpieczenia należytego wykonania umowy, o którym mowa w § 12 – w wysokości 0,1% wynagrodzenia brutto, o którym mowa w § 3 ust. 1. </w:t>
      </w:r>
    </w:p>
    <w:p w:rsidR="00557E8B" w:rsidRDefault="007D06DD" w:rsidP="00F36112">
      <w:pPr>
        <w:pStyle w:val="Default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 każdorazowy stwierdzony przypadek wykonania przez inną osobę niż zaakceptowana przez Zamawiającego czynności zastrzeżonych dla kierownika nadzoru archeologicznego – w wysokości: 2 000,00 zł (słownie: dwa tysiące złotych 00/100). </w:t>
      </w:r>
    </w:p>
    <w:p w:rsidR="00557E8B" w:rsidRDefault="007D06DD" w:rsidP="00F36112">
      <w:pPr>
        <w:pStyle w:val="Default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Za każdorazowe zawarcie umowy przez Wykonawcę z podwykonawcą bez zgody Zamawiającego – w wysokości 0,1% wynagrodzenia brutto, o którym mowa w § 3 ust. 1.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Zamawiający zapłaci Wykonawcy karę umowną za odstąpienie od umowy z przyczyn, za które odpowiedzialność ponosi wyłącznie Zamawiający – w wysokości 20% wynagrodzenia brutto, o którym mowa w § 3 ust. 1, z wyjątkiem wystąpienia sytuacji przedstawionej w art. 145 ustawy Prawo zamówień publicznych. </w:t>
      </w:r>
    </w:p>
    <w:p w:rsidR="00C9714F" w:rsidRPr="00441CCE" w:rsidRDefault="00C9714F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Cs/>
          <w:color w:val="00000A"/>
          <w:sz w:val="16"/>
          <w:szCs w:val="16"/>
        </w:rPr>
      </w:pPr>
      <w:r>
        <w:rPr>
          <w:rFonts w:ascii="Tahoma" w:hAnsi="Tahoma" w:cs="Tahoma"/>
          <w:bCs/>
          <w:color w:val="00000A"/>
          <w:sz w:val="20"/>
          <w:szCs w:val="16"/>
        </w:rPr>
        <w:t>Wykonawca upoważnia Zamawiającego do zlecenia wykonania zastępczego na koszt i ryzyko Wykonawcy, jeżeli Wykonawca pomimo wezwania, nie będzie wykonywał obowiązków umownych przez okres dłuży niż 7 dni.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Zamawiający zastrzega sobie prawo potrącenia kary umownej z wynagrodzenia przysługującego Wykonawcy za wykonanie przedmiotu umowy.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Niezależnie od kar umownych Strony mogą dochodzić odszkodowania uzupełniającego (do pełnej wysokości poniesionej szkody) na zasadach ogólnych, w przypadkach, gdy szkoda przekracza wysokość kar umownych.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Zamawiający ma prawo potrącić wysokość należnych mu kar umownych z wynagrodzenia przysługującego Wykonawcy lub z zabezpieczenia.</w:t>
      </w:r>
    </w:p>
    <w:p w:rsidR="00557E8B" w:rsidRDefault="007D06DD">
      <w:pPr>
        <w:pStyle w:val="Default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Kary umowne przewidziane w ust. 1podlegają sumowaniu i mogą być naliczone łączni z kliku tytułów.</w:t>
      </w:r>
    </w:p>
    <w:p w:rsidR="00557E8B" w:rsidRDefault="00557E8B">
      <w:pPr>
        <w:pStyle w:val="Default"/>
        <w:spacing w:line="360" w:lineRule="auto"/>
        <w:ind w:left="720"/>
        <w:jc w:val="both"/>
        <w:rPr>
          <w:rFonts w:ascii="Tahoma" w:hAnsi="Tahoma" w:cs="Tahoma"/>
          <w:b/>
          <w:bCs/>
          <w:color w:val="00000A"/>
          <w:sz w:val="16"/>
          <w:szCs w:val="16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8.</w:t>
      </w:r>
    </w:p>
    <w:p w:rsidR="00557E8B" w:rsidRDefault="007D06DD">
      <w:pPr>
        <w:pStyle w:val="Default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Zamawiającemu przysługuje prawo odstąpienia od umowy w następujących okolicznościach:</w:t>
      </w:r>
    </w:p>
    <w:p w:rsidR="00557E8B" w:rsidRDefault="007D06DD">
      <w:pPr>
        <w:pStyle w:val="Default"/>
        <w:numPr>
          <w:ilvl w:val="0"/>
          <w:numId w:val="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przypadku, gdy Wykonawca nie przystąpił do realizacji przedmiotu umowy, w terminie do 14 dni od dnia, o którym mowa w § 2 ust. 1, pomimo dodatkowego wezwania Zamawiającego i wyznaczenia dodatkowego 7 dniowego terminu na usuniecie uchybienia. </w:t>
      </w:r>
    </w:p>
    <w:p w:rsidR="00557E8B" w:rsidRDefault="007D06DD">
      <w:pPr>
        <w:pStyle w:val="Default"/>
        <w:numPr>
          <w:ilvl w:val="0"/>
          <w:numId w:val="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przypadku, gdy Wykonawca przerwał realizację prac bez uzasadnionej przyczyny i nie realizuje ich przez okres 14 dni, pomimo dodatkowego wezwania Zamawiającego i wyznaczenia dodatkowego 7 dniowego terminu na usuniecie uchybienia. </w:t>
      </w:r>
    </w:p>
    <w:p w:rsidR="00557E8B" w:rsidRDefault="007D06DD">
      <w:pPr>
        <w:pStyle w:val="Default"/>
        <w:numPr>
          <w:ilvl w:val="0"/>
          <w:numId w:val="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razie wystąpienia istotnej zmiany okoliczności powodującej, że wykonanie umowy nie leży w interesie publicznym, czego nie można było przewidzieć w chwili zawarcia umowy, zgodnie z art. 145 ustawy z dnia 29 stycznia 2004 r. Prawo zamówień publicznych, w terminie 30 dni od powzięcia wiadomości o tych okolicznościach. W takim przypadku Wykonawca może żądać wyłącznie wynagrodzenia należnego z tytułu wykonania części umowy. Wykonawca zrzeka się wszelkich innych roszczeń z tytułu odstąpienia od umowy przez Zamawiającego w okolicznościach wyżej wskazanych. </w:t>
      </w:r>
    </w:p>
    <w:p w:rsidR="00557E8B" w:rsidRDefault="007D06DD">
      <w:pPr>
        <w:pStyle w:val="Default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odstąpienia od Umowy, w ramach wynagrodzenia lub części wynagrodzenia, o którym mowa w § 3 Umowy, Zamawiający nabywa majątkowe prawa autorskie w zakresie określonym w § 5 do wszystkich utworów wytworzonych przez Wykonawcę w ramach realizacji przedmiotu Umowy do dnia odstąpienia od Umowy.</w:t>
      </w:r>
    </w:p>
    <w:p w:rsidR="00557E8B" w:rsidRDefault="007D06DD">
      <w:pPr>
        <w:pStyle w:val="Default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Odstąpienie od umowy powinno nastąpić w formie pisemnej. </w:t>
      </w: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</w:p>
    <w:p w:rsidR="00557E8B" w:rsidRDefault="007D06DD">
      <w:pPr>
        <w:pStyle w:val="Default"/>
        <w:keepNext/>
        <w:spacing w:line="360" w:lineRule="auto"/>
        <w:ind w:left="720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9.</w:t>
      </w:r>
    </w:p>
    <w:p w:rsidR="00557E8B" w:rsidRDefault="007D06DD" w:rsidP="00441CCE">
      <w:pPr>
        <w:pStyle w:val="Default"/>
        <w:keepNext/>
        <w:numPr>
          <w:ilvl w:val="0"/>
          <w:numId w:val="7"/>
        </w:numPr>
        <w:spacing w:line="360" w:lineRule="auto"/>
        <w:ind w:left="357" w:hanging="357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Zamawiający przewiduje, na podstawie art. 144 ustawy z dnia 29 stycznia 2004 r. Prawo zamówień publicznych (Dz. U. z 2018 r. poz. 1986 z </w:t>
      </w:r>
      <w:proofErr w:type="spellStart"/>
      <w:r>
        <w:rPr>
          <w:rFonts w:ascii="Tahoma" w:hAnsi="Tahoma" w:cs="Tahoma"/>
          <w:sz w:val="20"/>
          <w:szCs w:val="20"/>
        </w:rPr>
        <w:t>późn</w:t>
      </w:r>
      <w:proofErr w:type="spellEnd"/>
      <w:r>
        <w:rPr>
          <w:rFonts w:ascii="Tahoma" w:hAnsi="Tahoma" w:cs="Tahoma"/>
          <w:sz w:val="20"/>
          <w:szCs w:val="20"/>
        </w:rPr>
        <w:t xml:space="preserve">. zm.), możliwość dokonania zmiany postanowień zawartej umowy w stosunku do treści oferty, na podstawie której dokonano wyboru Wykonawcy, w zakresie: </w:t>
      </w:r>
    </w:p>
    <w:p w:rsidR="00557E8B" w:rsidRDefault="007D06D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powszechnie obowiązujących przepisów prawa w takim zakresie, w jakim będzie to niezbędne w celu dostosowania postanowień umowy do zaistniałego stanu prawnego lub faktycznego, w szczególności powodujących konieczność uzyskania dokumentów, które te przepisy narzucają; </w:t>
      </w:r>
    </w:p>
    <w:p w:rsidR="00557E8B" w:rsidRDefault="007D06D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terminów wykonania przedmiotu umowy, o których mowa w § 2 ust. 3, która możliwa będzie w przypadku: 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wystąpienia w trakcie wykonywania prac niekorzystnych warunków atmosferycznych uniemożliwiających prowadzenie prac zgodnie z zasadami lub normami technicznymi, w szczególności długotrwałe dodatnie lub ujemne temperatury zewnętrzne lub długotrwałe opady atmosferyczne podczas wykonywania prac. Zmiana terminu wykonania umowy możliwa będzie o czas występowania niekorzystnych warunków atmosferycznych,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wystąpienia działania siły wyższej –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 (np. powódź, trzęsienie ziemi, pożar, itp.), w szczególności zagrażającego bezpośrednio życiu lub zdrowiu ludzi lub grążącego powstaniem szkody w znacznych rozmiarach. Zmiana terminu wykonania umowy możliwa będzie o czas działania siły wyższej oraz czas niezbędny na usunięcie skutków tej siły. Fakt wystąpienia i zakończenia sytuacji, o których mowa w lit. a) i b) musi być potwierdzony danymi z Instytutu Meteorologii i Gospodarki Wodnej.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zaistnienia działań osób trzecich uniemożliwiających wykonanie poszczególnych elementów przedmiotu umowy, które to działania nie są konsekwencją winy którejkolwiek ze Stron,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zaszła konieczność uzyskania niemożliwych do przewidzenia na etapie planowania inwestycji danych, zgód bądź pozwoleń osób trzecich lub właściwych organów, 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wstrzymania prac lub przerwania prac, powstałych z przyczyn leżących po stronie Zamawiającego,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wstrzymania prac na mocy decyzji organów uprawnionych do wstrzymania lub przerwania prac, z przyczyn niezależnych od Zamawiającego lub Wykonawcy, co uniemożliwia terminowe zakończenie realizacji przedmiotu umowy. Zmiana terminu wykonania umowy możliwa będzie o czas wynikający z decyzji organów, 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wstrzymania prac na mocy decyzji Zamawiającego lub innych organów, z przyczyn innych, niż związane z błędnym sposobem realizacji prac przez Wykonawcę, czy też naruszeniem przez Wykonawcę przepisów prawa. Zmiana terminu wykonania umowy możliwa będzie o czas wynikający z decyzji Zamawiającego lub innych organów, 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konieczności wykonania prac wynikających z zaleceń organów administracji architektonicznobudowlanej, np. nadzoru budowlanego, PIP, wydanych stosownie do ich właściwości. Zmiana terminu wykonania umowy możliwa będzie o czas wynikający z protokołów ustaleń. 12 </w:t>
      </w:r>
    </w:p>
    <w:p w:rsidR="00557E8B" w:rsidRDefault="007D06DD">
      <w:pPr>
        <w:pStyle w:val="Default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wystąpienia innych nieprzewidzianych przez Strony zdarzeń, których Strony nie mogły przewidzieć, a których wykonanie w sposób obiektywny uniemożliwia terminowe zakończenie realizacji przedmiotu umowy. Zmiana terminu wykonania umowy możliwa będzie o czas wynikający z protokołów ustaleń. </w:t>
      </w:r>
    </w:p>
    <w:p w:rsidR="00557E8B" w:rsidRDefault="007D06D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przedmiotu umowy, o którym mowa w § 1, która możliwa będzie w przypadku: </w:t>
      </w:r>
    </w:p>
    <w:p w:rsidR="00557E8B" w:rsidRDefault="007D06DD">
      <w:pPr>
        <w:pStyle w:val="Default"/>
        <w:numPr>
          <w:ilvl w:val="1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konieczności zmiany zakresu prac, wynikające z wprowadzenia w dokumentacji projektowej istotnych lub nieistotnych zmian w rozumieniu ustawy Prawo budowlane,</w:t>
      </w:r>
    </w:p>
    <w:p w:rsidR="00557E8B" w:rsidRDefault="007D06DD">
      <w:pPr>
        <w:pStyle w:val="Default"/>
        <w:numPr>
          <w:ilvl w:val="1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ograniczenia zakresu rzeczowego przedmiotu umowy,</w:t>
      </w:r>
    </w:p>
    <w:p w:rsidR="00557E8B" w:rsidRDefault="007D06D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wynagrodzenia należnego Wykonawcy za przedmiot umowy, o którym mowa w § 3 ust. 1, która możliwa będzie w przypadku: </w:t>
      </w:r>
    </w:p>
    <w:p w:rsidR="00557E8B" w:rsidRDefault="007D06DD">
      <w:pPr>
        <w:pStyle w:val="Defaul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stawki podatku od towarów i usług, wprowadzonej powszechnie obowiązującymi przepisami prawa, jeżeli zmiana ta będzie miała wpływ na koszty wykonania zamówienia przez Wykonawcę – na pisemny i umotywowany wniosek każda ze Stron w terminie 30 dni od wejścia w życie przepisów dokonujących tych zmian, może zwrócić się do drugiej Strony o przeprowadzenie negocjacji w sprawie odpowiedniej zmiany wynagrodzenia. Zmiana może dotyczyć wyłącznie płatności za wykonane usługi po wejściu w życie przepisów zmieniających stawkę podatku od towarów i usług, </w:t>
      </w:r>
    </w:p>
    <w:p w:rsidR="00557E8B" w:rsidRDefault="007D06DD">
      <w:pPr>
        <w:pStyle w:val="Defaul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zmiany wysokości minimalnego wynagrodzenia za pracę albo wysokości minimalnej stawki godzinowej, ustalonych na podstawie przepisów ustawy z dnia 10 października 2002 r. o minimalnym wynagrodzeniu za pracę, jeżeli zmiana ta będzie miała wpływ na koszty wykonania zamówienia przez Wykonawcę – w terminie 30 dni od wejścia w życie przepisów dokonujących tych zmian, Wykonawca może na pisemny i umotywowany wniosek zwrócić się do Zamawiającego o przeprowadzenie negocjacji w sprawie odpowiedniej zmiany wynagrodzenia. Wniosek Wykonawcy powinien zawierać w szczególności szczegółową kalkulację kosztów wykonania zamówienia z uwzględnieniem zmiany wysokości minimalnego wynagrodzenia za pracę. Powyższe dotyczy przypadków zmiany wysokości minimalnego wynagrodzenia za pracę albo wysokości minimalnej stawki godzinowej począwszy od roku 2020 w związku z tym, że w dniu 01 stycznia 2019 r. weszło w życie Rozporządzenie Rady Ministrów z dnia 11 września 2018 r. sprawie wysokości minimalnego wynagrodzenia za pracę oraz wysokości minimalnej stawki godzinowej w 2019 r.,</w:t>
      </w:r>
    </w:p>
    <w:p w:rsidR="00557E8B" w:rsidRDefault="007D06DD">
      <w:pPr>
        <w:pStyle w:val="Defaul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zmiany zasad podlegania ubezpieczeniom społecznym lub ubezpieczeniu zdrowotnemu lub wysokości stawki składki na ubezpieczenia społeczne lub zdrowotne, jeżeli zmiana ta będzie miała wpływ na koszty wykonania zamówienia przez Wykonawcę – w terminie 30 dni od wejścia w życie przepisów dokonujących tych zmian, Wykonawca może na pisemny i umotywowany wniosek zwrócić się do Zamawiającego o przeprowadzenie negocjacji w sprawie odpowiedniej zmiany wynagrodzenia. Wniosek Wykonawcy powinien zawierać w szczególności szczegółową kalkulację kosztów wykonania zamówienia z uwzględnieniem zmiany wysokości stawki składki na ubezpieczenia społeczne lub zdrowotne, </w:t>
      </w:r>
    </w:p>
    <w:p w:rsidR="00557E8B" w:rsidRDefault="007D06DD">
      <w:pPr>
        <w:pStyle w:val="Defaul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zmiany zasad gromadzenia i wysokości wpłat do pracowniczych planów kapitałowych, o których mowa w ustawie z dnia 4 października 2018 r. o pracowniczych planach kapitałowych – jeżeli zmiany te będą miały wpływ na koszty wykonania zamówienia przez Wykonawcę.</w:t>
      </w:r>
    </w:p>
    <w:p w:rsidR="00557E8B" w:rsidRDefault="007D06DD">
      <w:pPr>
        <w:pStyle w:val="Default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Termin wejścia w życie ewentualnych wynegocjowanych zmian wynagrodzenia w przypadkach, o których mowa w pkt 4) </w:t>
      </w:r>
      <w:proofErr w:type="spellStart"/>
      <w:r>
        <w:rPr>
          <w:rFonts w:ascii="Tahoma" w:hAnsi="Tahoma" w:cs="Tahoma"/>
          <w:sz w:val="20"/>
          <w:szCs w:val="20"/>
        </w:rPr>
        <w:t>ppkt</w:t>
      </w:r>
      <w:proofErr w:type="spellEnd"/>
      <w:r>
        <w:rPr>
          <w:rFonts w:ascii="Tahoma" w:hAnsi="Tahoma" w:cs="Tahoma"/>
          <w:sz w:val="20"/>
          <w:szCs w:val="20"/>
        </w:rPr>
        <w:t xml:space="preserve"> a), </w:t>
      </w:r>
      <w:proofErr w:type="spellStart"/>
      <w:r>
        <w:rPr>
          <w:rFonts w:ascii="Tahoma" w:hAnsi="Tahoma" w:cs="Tahoma"/>
          <w:sz w:val="20"/>
          <w:szCs w:val="20"/>
        </w:rPr>
        <w:t>ppkt</w:t>
      </w:r>
      <w:proofErr w:type="spellEnd"/>
      <w:r>
        <w:rPr>
          <w:rFonts w:ascii="Tahoma" w:hAnsi="Tahoma" w:cs="Tahoma"/>
          <w:sz w:val="20"/>
          <w:szCs w:val="20"/>
        </w:rPr>
        <w:t xml:space="preserve"> b), </w:t>
      </w:r>
      <w:proofErr w:type="spellStart"/>
      <w:r>
        <w:rPr>
          <w:rFonts w:ascii="Tahoma" w:hAnsi="Tahoma" w:cs="Tahoma"/>
          <w:sz w:val="20"/>
          <w:szCs w:val="20"/>
        </w:rPr>
        <w:t>ppkt</w:t>
      </w:r>
      <w:proofErr w:type="spellEnd"/>
      <w:r>
        <w:rPr>
          <w:rFonts w:ascii="Tahoma" w:hAnsi="Tahoma" w:cs="Tahoma"/>
          <w:sz w:val="20"/>
          <w:szCs w:val="20"/>
        </w:rPr>
        <w:t xml:space="preserve"> c) i </w:t>
      </w:r>
      <w:proofErr w:type="spellStart"/>
      <w:r>
        <w:rPr>
          <w:rFonts w:ascii="Tahoma" w:hAnsi="Tahoma" w:cs="Tahoma"/>
          <w:sz w:val="20"/>
          <w:szCs w:val="20"/>
        </w:rPr>
        <w:t>ppkt</w:t>
      </w:r>
      <w:proofErr w:type="spellEnd"/>
      <w:r>
        <w:rPr>
          <w:rFonts w:ascii="Tahoma" w:hAnsi="Tahoma" w:cs="Tahoma"/>
          <w:sz w:val="20"/>
          <w:szCs w:val="20"/>
        </w:rPr>
        <w:t xml:space="preserve"> d), nastąpi z dniem wejścia w życie przepisów dokonujących tych zmian. </w:t>
      </w:r>
    </w:p>
    <w:p w:rsidR="00557E8B" w:rsidRDefault="007D06DD">
      <w:pPr>
        <w:pStyle w:val="Default"/>
        <w:numPr>
          <w:ilvl w:val="0"/>
          <w:numId w:val="7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Wystąpienie którejkolwiek z wymienionych w ust. 1 okoliczności nie stanowi bezwzględnego zobowiązania Zamawiającego do dokonania zmian, ani nie może stanowić podstawy roszczeń Wykonawcy do ich dokonania. </w:t>
      </w:r>
    </w:p>
    <w:p w:rsidR="00557E8B" w:rsidRDefault="007D06DD">
      <w:pPr>
        <w:pStyle w:val="Default"/>
        <w:numPr>
          <w:ilvl w:val="0"/>
          <w:numId w:val="7"/>
        </w:numPr>
        <w:spacing w:line="360" w:lineRule="auto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Wszelkie zmiany niniejszej umowy wymagają zgody obu Stron wyrażonej w formie pisemnej pod rygorem nieważności.</w:t>
      </w:r>
    </w:p>
    <w:p w:rsidR="00557E8B" w:rsidRDefault="00557E8B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b/>
          <w:bCs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1</w:t>
      </w:r>
      <w:r w:rsidR="00C9714F">
        <w:rPr>
          <w:rFonts w:ascii="Tahoma" w:hAnsi="Tahoma" w:cs="Tahoma"/>
          <w:b/>
          <w:bCs/>
          <w:color w:val="00000A"/>
          <w:sz w:val="20"/>
          <w:szCs w:val="20"/>
        </w:rPr>
        <w:t>0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.</w:t>
      </w:r>
    </w:p>
    <w:p w:rsidR="00C9714F" w:rsidRDefault="007D06DD" w:rsidP="00441CCE">
      <w:pPr>
        <w:pStyle w:val="Default"/>
        <w:numPr>
          <w:ilvl w:val="3"/>
          <w:numId w:val="7"/>
        </w:numPr>
        <w:spacing w:after="59" w:line="36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ponosi ryzyko związane z zaistnieniem zdarzeń losowych mogących wystąpić w czasie realizacji usługi objętej niniejszą umową i powodujących szkody po stronie Zamawiającego lub osób trzecich.</w:t>
      </w:r>
    </w:p>
    <w:p w:rsidR="00557E8B" w:rsidRPr="00C9714F" w:rsidRDefault="007D06DD" w:rsidP="00441CCE">
      <w:pPr>
        <w:pStyle w:val="Default"/>
        <w:numPr>
          <w:ilvl w:val="3"/>
          <w:numId w:val="7"/>
        </w:numPr>
        <w:spacing w:after="59" w:line="36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C9714F">
        <w:rPr>
          <w:rFonts w:ascii="Tahoma" w:hAnsi="Tahoma" w:cs="Tahoma"/>
          <w:sz w:val="20"/>
          <w:szCs w:val="20"/>
        </w:rPr>
        <w:t xml:space="preserve">Wykonawca zobowiązany jest do zawarcia stosownej umowy ubezpieczenia. </w:t>
      </w:r>
    </w:p>
    <w:p w:rsidR="00557E8B" w:rsidRDefault="00557E8B">
      <w:pPr>
        <w:pStyle w:val="Default"/>
        <w:spacing w:after="59"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1</w:t>
      </w:r>
      <w:r w:rsidR="00C9714F">
        <w:rPr>
          <w:rFonts w:ascii="Tahoma" w:hAnsi="Tahoma" w:cs="Tahoma"/>
          <w:b/>
          <w:bCs/>
          <w:color w:val="00000A"/>
          <w:sz w:val="20"/>
          <w:szCs w:val="20"/>
        </w:rPr>
        <w:t>1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.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Strony postanawiają, że tytułem zabezpieczenia należytego wykonania umowy Wykonawca wniesie najpóźniej w dniu zawarcia umowy, zabezpieczenie w formie dopuszczonej prawnie przez ustawę Prawo zamówień publicznych (art. 148 ust. 1) w wysokości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5% zaoferowanej ceny ofertowej brutto</w:t>
      </w:r>
      <w:r>
        <w:rPr>
          <w:rFonts w:ascii="Tahoma" w:hAnsi="Tahoma" w:cs="Tahoma"/>
          <w:color w:val="00000A"/>
          <w:sz w:val="20"/>
          <w:szCs w:val="20"/>
        </w:rPr>
        <w:t xml:space="preserve">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Wykonawca wniósł zabezpieczenie należytego wykonania umowy w kwocie </w:t>
      </w:r>
      <w:r>
        <w:rPr>
          <w:rFonts w:ascii="Tahoma" w:hAnsi="Tahoma" w:cs="Tahoma"/>
          <w:b/>
          <w:bCs/>
          <w:color w:val="00000A"/>
          <w:sz w:val="20"/>
          <w:szCs w:val="20"/>
        </w:rPr>
        <w:t xml:space="preserve">............... …………............. zł </w:t>
      </w:r>
      <w:r>
        <w:rPr>
          <w:rFonts w:ascii="Tahoma" w:hAnsi="Tahoma" w:cs="Tahoma"/>
          <w:color w:val="00000A"/>
          <w:sz w:val="20"/>
          <w:szCs w:val="20"/>
        </w:rPr>
        <w:t xml:space="preserve">słownie: …................................................……………………, w formie......................................................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Zabezpieczenie należytego wykonania umowy Wykonawca wnosi z ważnością 30 dni ponad termin końcowy określony w §2 umowy.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Zabezpieczenie wniesione w pieniądzu Wykonawca wpłaca przelewem na rachunek bankowy wskazany przez Zamawiającego.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Jeżeli zabezpieczenie wniesiono w pieniądzu, Zamawiający przechowuje 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 trakcie realizacji umowy Wykonawca może dokonać zmiany formy zabezpieczenia na jedną lub kilka form, o których mowa w art. 148 ust. 1 ustawy Prawo zamówień publicznych.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Zmiana formy zabezpieczenia jest dokonywana z zachowaniem ciągłości zabezpieczenia przez cały okres obowiązywania umowy i 30 dni po jego zakończeniu, bez zmniejszenia jego wysokości.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Zamawiający zwróci zabezpieczenie w terminie 30 dni po dniu ustalonym zgodnie z ust. 7, o ile przedmiot umowy zostanie należycie wykonany. </w:t>
      </w:r>
    </w:p>
    <w:p w:rsidR="00557E8B" w:rsidRDefault="007D06DD">
      <w:pPr>
        <w:pStyle w:val="Defaul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W przypadku wydłużenia terminu realizacji umowy stosownym aneksem, Wykonawca dostarczy Zamawiającemu dokumenty potwierdzające przedłużenie terminów ważności wniesionego w innej formie niż gotówkowej, zabezpieczenia należytego wykonania umowy. </w:t>
      </w:r>
    </w:p>
    <w:p w:rsidR="00557E8B" w:rsidRDefault="00557E8B">
      <w:pPr>
        <w:pStyle w:val="Default"/>
        <w:spacing w:line="360" w:lineRule="auto"/>
        <w:ind w:left="720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pStyle w:val="Default"/>
        <w:spacing w:line="360" w:lineRule="auto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b/>
          <w:bCs/>
          <w:color w:val="00000A"/>
          <w:sz w:val="20"/>
          <w:szCs w:val="20"/>
        </w:rPr>
        <w:t>§ 1</w:t>
      </w:r>
      <w:r w:rsidR="00C9714F">
        <w:rPr>
          <w:rFonts w:ascii="Tahoma" w:hAnsi="Tahoma" w:cs="Tahoma"/>
          <w:b/>
          <w:bCs/>
          <w:color w:val="00000A"/>
          <w:sz w:val="20"/>
          <w:szCs w:val="20"/>
        </w:rPr>
        <w:t>2</w:t>
      </w:r>
      <w:r>
        <w:rPr>
          <w:rFonts w:ascii="Tahoma" w:hAnsi="Tahoma" w:cs="Tahoma"/>
          <w:b/>
          <w:bCs/>
          <w:color w:val="00000A"/>
          <w:sz w:val="20"/>
          <w:szCs w:val="20"/>
        </w:rPr>
        <w:t>.</w:t>
      </w:r>
    </w:p>
    <w:p w:rsidR="00557E8B" w:rsidRDefault="007D06DD">
      <w:pPr>
        <w:pStyle w:val="Default"/>
        <w:numPr>
          <w:ilvl w:val="0"/>
          <w:numId w:val="15"/>
        </w:numPr>
        <w:spacing w:line="360" w:lineRule="auto"/>
        <w:jc w:val="both"/>
      </w:pPr>
      <w:r>
        <w:rPr>
          <w:rFonts w:ascii="Tahoma" w:hAnsi="Tahoma" w:cs="Tahoma"/>
          <w:sz w:val="20"/>
          <w:szCs w:val="20"/>
        </w:rPr>
        <w:t xml:space="preserve">Wykonawca nie może zbywać na rzecz osób trzecich wierzytelności powstałych w wyniku realizacji niniejszej umowy bez pisemnej zgody Zamawiającego pod rygorem nieważności. </w:t>
      </w:r>
    </w:p>
    <w:p w:rsidR="00557E8B" w:rsidRDefault="007D06DD">
      <w:pPr>
        <w:pStyle w:val="Default"/>
        <w:numPr>
          <w:ilvl w:val="0"/>
          <w:numId w:val="15"/>
        </w:numPr>
        <w:spacing w:line="360" w:lineRule="auto"/>
        <w:jc w:val="both"/>
      </w:pPr>
      <w:r>
        <w:rPr>
          <w:rFonts w:ascii="Tahoma" w:hAnsi="Tahoma" w:cs="Tahoma"/>
          <w:sz w:val="20"/>
          <w:szCs w:val="20"/>
        </w:rPr>
        <w:t>Ewentualne spory wynikłe na tle realizacji niniejszej umowy, które nie zostaną rozwiązane polubownie, Strony poddadzą pod rozstrzygnięcie sądu powszechnego właściwego dla siedziby Zamawiającego.</w:t>
      </w:r>
    </w:p>
    <w:p w:rsidR="00557E8B" w:rsidRDefault="007D06DD">
      <w:pPr>
        <w:pStyle w:val="Default"/>
        <w:numPr>
          <w:ilvl w:val="0"/>
          <w:numId w:val="15"/>
        </w:numPr>
        <w:spacing w:line="360" w:lineRule="auto"/>
        <w:jc w:val="both"/>
      </w:pPr>
      <w:r>
        <w:rPr>
          <w:rFonts w:ascii="Tahoma" w:hAnsi="Tahoma" w:cs="Tahoma"/>
          <w:color w:val="00000A"/>
          <w:sz w:val="20"/>
          <w:szCs w:val="20"/>
        </w:rPr>
        <w:t xml:space="preserve">W sprawach nieuregulowanych w niniejszej umowie zastosowanie mają przepisy obowiązującego prawa, w szczególności Kodeksu cywilnego oraz ustawy z dnia 29 stycznia 2004 r. Prawo zamówień publicznych. </w:t>
      </w:r>
    </w:p>
    <w:p w:rsidR="00557E8B" w:rsidRDefault="007D06DD">
      <w:pPr>
        <w:pStyle w:val="Default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ascii="Tahoma" w:hAnsi="Tahoma" w:cs="Tahoma"/>
          <w:color w:val="00000A"/>
          <w:sz w:val="20"/>
          <w:szCs w:val="20"/>
        </w:rPr>
        <w:t xml:space="preserve">Niniejsza umowa została sporządzona w czterech jednobrzmiących egzemplarzach, z których trzy egzemplarze otrzymuje Zamawiający, jeden zaś Wykonawca. </w:t>
      </w: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557E8B">
      <w:pPr>
        <w:pStyle w:val="Default"/>
        <w:spacing w:line="360" w:lineRule="auto"/>
        <w:jc w:val="both"/>
        <w:rPr>
          <w:rFonts w:ascii="Tahoma" w:hAnsi="Tahoma" w:cs="Tahoma"/>
          <w:color w:val="00000A"/>
          <w:sz w:val="20"/>
          <w:szCs w:val="20"/>
        </w:rPr>
      </w:pPr>
    </w:p>
    <w:p w:rsidR="00557E8B" w:rsidRDefault="007D06DD">
      <w:pPr>
        <w:widowControl w:val="0"/>
        <w:suppressAutoHyphens/>
        <w:spacing w:line="276" w:lineRule="auto"/>
        <w:ind w:left="80"/>
        <w:jc w:val="center"/>
        <w:textAlignment w:val="baseline"/>
        <w:rPr>
          <w:rFonts w:eastAsia="SimSun" w:cs="Mangal" w:hint="eastAsia"/>
          <w:kern w:val="2"/>
          <w:lang w:eastAsia="zh-CN" w:bidi="hi-IN"/>
        </w:rPr>
      </w:pPr>
      <w:r>
        <w:rPr>
          <w:rFonts w:eastAsia="SimSun" w:cs="Liberation Serif"/>
          <w:b/>
          <w:bCs/>
          <w:kern w:val="2"/>
          <w:lang w:eastAsia="zh-CN" w:bidi="hi-IN"/>
        </w:rPr>
        <w:t>ZAMAWIAJĄCY:                                                                                       WYKONAWCA:</w:t>
      </w:r>
    </w:p>
    <w:p w:rsidR="00557E8B" w:rsidRDefault="00557E8B">
      <w:pPr>
        <w:pStyle w:val="Standard"/>
        <w:spacing w:line="360" w:lineRule="auto"/>
        <w:ind w:left="80"/>
        <w:jc w:val="center"/>
        <w:rPr>
          <w:rFonts w:hint="eastAsia"/>
        </w:rPr>
      </w:pPr>
    </w:p>
    <w:sectPr w:rsidR="00557E8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DA6" w:rsidRDefault="00080DA6">
      <w:pPr>
        <w:spacing w:line="240" w:lineRule="auto"/>
      </w:pPr>
      <w:r>
        <w:separator/>
      </w:r>
    </w:p>
  </w:endnote>
  <w:endnote w:type="continuationSeparator" w:id="0">
    <w:p w:rsidR="00080DA6" w:rsidRDefault="00080D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887" w:rsidRDefault="00111887">
    <w:pPr>
      <w:pStyle w:val="Stopka"/>
      <w:jc w:val="center"/>
    </w:pPr>
    <w:r>
      <w:rPr>
        <w:noProof/>
        <w:lang w:eastAsia="pl-PL"/>
      </w:rPr>
      <w:drawing>
        <wp:inline distT="0" distB="0" distL="0" distR="0" wp14:anchorId="00817AE6" wp14:editId="02548594">
          <wp:extent cx="5760720" cy="8470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 xml:space="preserve">Strona </w:t>
    </w:r>
    <w:r>
      <w:rPr>
        <w:sz w:val="18"/>
        <w:szCs w:val="18"/>
      </w:rPr>
      <w:fldChar w:fldCharType="begin"/>
    </w:r>
    <w:r>
      <w:instrText>PAGE \* ARABIC</w:instrText>
    </w:r>
    <w:r>
      <w:fldChar w:fldCharType="separate"/>
    </w:r>
    <w:r w:rsidR="00441CCE">
      <w:rPr>
        <w:noProof/>
      </w:rPr>
      <w:t>14</w:t>
    </w:r>
    <w:r>
      <w:fldChar w:fldCharType="end"/>
    </w:r>
    <w:r>
      <w:rPr>
        <w:sz w:val="18"/>
        <w:szCs w:val="18"/>
      </w:rPr>
      <w:t xml:space="preserve"> z </w:t>
    </w:r>
    <w:r>
      <w:rPr>
        <w:sz w:val="18"/>
        <w:szCs w:val="18"/>
      </w:rPr>
      <w:fldChar w:fldCharType="begin"/>
    </w:r>
    <w:r>
      <w:instrText>NUMPAGES</w:instrText>
    </w:r>
    <w:r>
      <w:fldChar w:fldCharType="separate"/>
    </w:r>
    <w:r w:rsidR="00441CCE">
      <w:rPr>
        <w:noProof/>
      </w:rPr>
      <w:t>14</w:t>
    </w:r>
    <w:r>
      <w:fldChar w:fldCharType="end"/>
    </w:r>
  </w:p>
  <w:p w:rsidR="00111887" w:rsidRDefault="00111887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887" w:rsidRDefault="00111887">
    <w:pPr>
      <w:pBdr>
        <w:top w:val="single" w:sz="24" w:space="1" w:color="622423"/>
      </w:pBdr>
      <w:tabs>
        <w:tab w:val="center" w:pos="4536"/>
        <w:tab w:val="right" w:pos="9072"/>
      </w:tabs>
      <w:spacing w:line="240" w:lineRule="auto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Kontrakt pn. </w:t>
    </w:r>
    <w:bookmarkStart w:id="5" w:name="_Hlk16082005"/>
    <w:bookmarkStart w:id="6" w:name="_Hlk16600393"/>
    <w:bookmarkEnd w:id="5"/>
    <w:bookmarkEnd w:id="6"/>
    <w:r>
      <w:rPr>
        <w:rFonts w:ascii="Tahoma" w:hAnsi="Tahoma" w:cs="Tahoma"/>
        <w:sz w:val="16"/>
        <w:szCs w:val="16"/>
      </w:rPr>
      <w:t>Pełnienie nadzoru archeologicznego w ramach Kontraktu 1.3. „Budowa kanalizacji sanitarnej oraz przebudowa sieci wodociągowej na terenie wiejskim aglomeracji Ścinawa”</w:t>
    </w:r>
  </w:p>
  <w:p w:rsidR="00111887" w:rsidRDefault="001118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DA6" w:rsidRDefault="00080DA6">
      <w:pPr>
        <w:spacing w:line="240" w:lineRule="auto"/>
      </w:pPr>
      <w:r>
        <w:separator/>
      </w:r>
    </w:p>
  </w:footnote>
  <w:footnote w:type="continuationSeparator" w:id="0">
    <w:p w:rsidR="00080DA6" w:rsidRDefault="00080D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887" w:rsidRDefault="00111887">
    <w:pPr>
      <w:pStyle w:val="Nagwek"/>
    </w:pPr>
    <w:r>
      <w:rPr>
        <w:noProof/>
        <w:lang w:eastAsia="pl-PL"/>
      </w:rPr>
      <w:drawing>
        <wp:inline distT="0" distB="6350" distL="0" distR="0">
          <wp:extent cx="5760720" cy="7366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6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9072" w:type="dxa"/>
      <w:tblLook w:val="04A0" w:firstRow="1" w:lastRow="0" w:firstColumn="1" w:lastColumn="0" w:noHBand="0" w:noVBand="1"/>
    </w:tblPr>
    <w:tblGrid>
      <w:gridCol w:w="8850"/>
      <w:gridCol w:w="222"/>
    </w:tblGrid>
    <w:tr w:rsidR="00111887">
      <w:tc>
        <w:tcPr>
          <w:tcW w:w="884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11887" w:rsidRDefault="00111887">
          <w:pPr>
            <w:spacing w:line="240" w:lineRule="auto"/>
            <w:rPr>
              <w:rFonts w:cs="Times New Roman"/>
              <w:szCs w:val="24"/>
            </w:rPr>
          </w:pPr>
          <w:r>
            <w:rPr>
              <w:noProof/>
              <w:lang w:eastAsia="pl-PL"/>
            </w:rPr>
            <w:drawing>
              <wp:inline distT="0" distB="6350" distL="0" distR="0">
                <wp:extent cx="5760720" cy="736600"/>
                <wp:effectExtent l="0" t="0" r="0" b="0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736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11887" w:rsidRDefault="00111887">
          <w:pPr>
            <w:spacing w:line="240" w:lineRule="auto"/>
            <w:rPr>
              <w:rFonts w:cs="Times New Roman"/>
              <w:szCs w:val="24"/>
            </w:rPr>
          </w:pPr>
        </w:p>
      </w:tc>
    </w:tr>
  </w:tbl>
  <w:p w:rsidR="00111887" w:rsidRDefault="001118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47DDA"/>
    <w:multiLevelType w:val="multilevel"/>
    <w:tmpl w:val="F45280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F2A9F"/>
    <w:multiLevelType w:val="multilevel"/>
    <w:tmpl w:val="BB1CAD96"/>
    <w:lvl w:ilvl="0">
      <w:start w:val="1"/>
      <w:numFmt w:val="decimal"/>
      <w:lvlText w:val="%1)"/>
      <w:lvlJc w:val="left"/>
      <w:pPr>
        <w:ind w:left="1440" w:hanging="360"/>
      </w:pPr>
      <w:rPr>
        <w:rFonts w:ascii="Tahoma" w:hAnsi="Tahoma"/>
        <w:sz w:val="20"/>
        <w:szCs w:val="20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sz w:val="20"/>
      </w:r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B529B"/>
    <w:multiLevelType w:val="hybridMultilevel"/>
    <w:tmpl w:val="92203A1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6B7C78"/>
    <w:multiLevelType w:val="multilevel"/>
    <w:tmpl w:val="C6C0591A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C16216"/>
    <w:multiLevelType w:val="hybridMultilevel"/>
    <w:tmpl w:val="465E0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7146"/>
    <w:multiLevelType w:val="multilevel"/>
    <w:tmpl w:val="36B2C1E8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6D66FD"/>
    <w:multiLevelType w:val="multilevel"/>
    <w:tmpl w:val="72FC8FA6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567" w:hanging="360"/>
      </w:pPr>
      <w:rPr>
        <w:rFonts w:ascii="Tahoma" w:hAnsi="Tahoma"/>
        <w:b/>
        <w:sz w:val="20"/>
      </w:r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B77EB5"/>
    <w:multiLevelType w:val="multilevel"/>
    <w:tmpl w:val="8BC44AE0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567" w:hanging="360"/>
      </w:pPr>
      <w:rPr>
        <w:rFonts w:ascii="Tahoma" w:hAnsi="Tahoma"/>
        <w:b/>
        <w:sz w:val="20"/>
      </w:r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655714"/>
    <w:multiLevelType w:val="multilevel"/>
    <w:tmpl w:val="B48CFC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264187"/>
    <w:multiLevelType w:val="multilevel"/>
    <w:tmpl w:val="D22C69BC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54D0D"/>
    <w:multiLevelType w:val="multilevel"/>
    <w:tmpl w:val="81FC23C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96063"/>
    <w:multiLevelType w:val="multilevel"/>
    <w:tmpl w:val="079077CC"/>
    <w:lvl w:ilvl="0">
      <w:start w:val="1"/>
      <w:numFmt w:val="upperRoman"/>
      <w:pStyle w:val="Nagwek1"/>
      <w:lvlText w:val="%1."/>
      <w:lvlJc w:val="righ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494110AF"/>
    <w:multiLevelType w:val="multilevel"/>
    <w:tmpl w:val="6E820B0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AC22920"/>
    <w:multiLevelType w:val="hybridMultilevel"/>
    <w:tmpl w:val="371A62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A54FEC"/>
    <w:multiLevelType w:val="multilevel"/>
    <w:tmpl w:val="A26A4956"/>
    <w:lvl w:ilvl="0">
      <w:start w:val="1"/>
      <w:numFmt w:val="lowerLetter"/>
      <w:lvlText w:val="%1)"/>
      <w:lvlJc w:val="left"/>
      <w:pPr>
        <w:ind w:left="1778" w:hanging="360"/>
      </w:pPr>
      <w:rPr>
        <w:rFonts w:ascii="Tahoma" w:hAnsi="Tahoma"/>
        <w:sz w:val="20"/>
        <w:szCs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667A1DA4"/>
    <w:multiLevelType w:val="multilevel"/>
    <w:tmpl w:val="B3A0B37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7B00A16"/>
    <w:multiLevelType w:val="multilevel"/>
    <w:tmpl w:val="F0882C0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08473F"/>
    <w:multiLevelType w:val="hybridMultilevel"/>
    <w:tmpl w:val="071400C2"/>
    <w:lvl w:ilvl="0" w:tplc="4B2A2244">
      <w:start w:val="1"/>
      <w:numFmt w:val="lowerLetter"/>
      <w:lvlText w:val="%1)"/>
      <w:lvlJc w:val="left"/>
      <w:pPr>
        <w:ind w:left="720" w:hanging="360"/>
      </w:pPr>
      <w:rPr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64060"/>
    <w:multiLevelType w:val="multilevel"/>
    <w:tmpl w:val="57A025D8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F34178"/>
    <w:multiLevelType w:val="multilevel"/>
    <w:tmpl w:val="1F30EF90"/>
    <w:lvl w:ilvl="0">
      <w:start w:val="1"/>
      <w:numFmt w:val="lowerLetter"/>
      <w:lvlText w:val="%1)"/>
      <w:lvlJc w:val="left"/>
      <w:pPr>
        <w:ind w:left="1778" w:hanging="360"/>
      </w:pPr>
      <w:rPr>
        <w:rFonts w:ascii="Tahoma" w:hAnsi="Tahoma"/>
        <w:sz w:val="20"/>
        <w:szCs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78FA5823"/>
    <w:multiLevelType w:val="hybridMultilevel"/>
    <w:tmpl w:val="FB4EA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626565"/>
    <w:multiLevelType w:val="multilevel"/>
    <w:tmpl w:val="1B9EEA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9"/>
  </w:num>
  <w:num w:numId="5">
    <w:abstractNumId w:val="5"/>
  </w:num>
  <w:num w:numId="6">
    <w:abstractNumId w:val="3"/>
  </w:num>
  <w:num w:numId="7">
    <w:abstractNumId w:val="16"/>
  </w:num>
  <w:num w:numId="8">
    <w:abstractNumId w:val="15"/>
  </w:num>
  <w:num w:numId="9">
    <w:abstractNumId w:val="12"/>
  </w:num>
  <w:num w:numId="10">
    <w:abstractNumId w:val="1"/>
  </w:num>
  <w:num w:numId="11">
    <w:abstractNumId w:val="19"/>
  </w:num>
  <w:num w:numId="12">
    <w:abstractNumId w:val="14"/>
  </w:num>
  <w:num w:numId="13">
    <w:abstractNumId w:val="21"/>
  </w:num>
  <w:num w:numId="14">
    <w:abstractNumId w:val="10"/>
  </w:num>
  <w:num w:numId="15">
    <w:abstractNumId w:val="0"/>
  </w:num>
  <w:num w:numId="16">
    <w:abstractNumId w:val="20"/>
  </w:num>
  <w:num w:numId="17">
    <w:abstractNumId w:val="13"/>
  </w:num>
  <w:num w:numId="18">
    <w:abstractNumId w:val="4"/>
  </w:num>
  <w:num w:numId="19">
    <w:abstractNumId w:val="17"/>
  </w:num>
  <w:num w:numId="20">
    <w:abstractNumId w:val="2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8B"/>
    <w:rsid w:val="0000400B"/>
    <w:rsid w:val="00080DA6"/>
    <w:rsid w:val="000E3473"/>
    <w:rsid w:val="00111887"/>
    <w:rsid w:val="00441CCE"/>
    <w:rsid w:val="004645E3"/>
    <w:rsid w:val="0051148F"/>
    <w:rsid w:val="00557E8B"/>
    <w:rsid w:val="007D06DD"/>
    <w:rsid w:val="00A81FF6"/>
    <w:rsid w:val="00AA70FC"/>
    <w:rsid w:val="00C53B97"/>
    <w:rsid w:val="00C7744A"/>
    <w:rsid w:val="00C9714F"/>
    <w:rsid w:val="00CB3D5B"/>
    <w:rsid w:val="00F3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5C3BF8-2979-4E11-A99A-C2C22583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12F1"/>
    <w:pPr>
      <w:spacing w:line="360" w:lineRule="auto"/>
    </w:pPr>
    <w:rPr>
      <w:rFonts w:ascii="Liberation Serif" w:hAnsi="Liberation Serif"/>
    </w:rPr>
  </w:style>
  <w:style w:type="paragraph" w:styleId="Nagwek1">
    <w:name w:val="heading 1"/>
    <w:basedOn w:val="Normalny"/>
    <w:link w:val="Nagwek1Znak"/>
    <w:uiPriority w:val="9"/>
    <w:qFormat/>
    <w:rsid w:val="004253E3"/>
    <w:pPr>
      <w:keepNext/>
      <w:keepLines/>
      <w:numPr>
        <w:numId w:val="1"/>
      </w:numPr>
      <w:spacing w:before="120"/>
      <w:ind w:left="714" w:hanging="357"/>
      <w:outlineLvl w:val="0"/>
    </w:pPr>
    <w:rPr>
      <w:rFonts w:eastAsiaTheme="majorEastAsia" w:cstheme="majorBidi"/>
      <w:b/>
      <w:sz w:val="24"/>
      <w:szCs w:val="32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BC18B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46006"/>
  </w:style>
  <w:style w:type="character" w:customStyle="1" w:styleId="StopkaZnak">
    <w:name w:val="Stopka Znak"/>
    <w:basedOn w:val="Domylnaczcionkaakapitu"/>
    <w:link w:val="Stopka"/>
    <w:uiPriority w:val="99"/>
    <w:qFormat/>
    <w:rsid w:val="00F46006"/>
  </w:style>
  <w:style w:type="character" w:customStyle="1" w:styleId="TytuZnak">
    <w:name w:val="Tytuł Znak"/>
    <w:basedOn w:val="Domylnaczcionkaakapitu"/>
    <w:link w:val="Tytu"/>
    <w:uiPriority w:val="10"/>
    <w:qFormat/>
    <w:rsid w:val="004253E3"/>
    <w:rPr>
      <w:rFonts w:ascii="Liberation Serif" w:eastAsiaTheme="majorEastAsia" w:hAnsi="Liberation Serif" w:cstheme="majorBidi"/>
      <w:b/>
      <w:spacing w:val="-10"/>
      <w:kern w:val="2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4253E3"/>
    <w:rPr>
      <w:rFonts w:ascii="Liberation Serif" w:eastAsiaTheme="majorEastAsia" w:hAnsi="Liberation Serif" w:cstheme="majorBidi"/>
      <w:b/>
      <w:sz w:val="24"/>
      <w:szCs w:val="32"/>
    </w:rPr>
  </w:style>
  <w:style w:type="character" w:customStyle="1" w:styleId="Mocnowyrniony">
    <w:name w:val="Mocno wyróżniony"/>
    <w:qFormat/>
    <w:rsid w:val="0015588D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BC18B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Pogrubienie">
    <w:name w:val="Strong"/>
    <w:qFormat/>
    <w:rsid w:val="00494EE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494EEC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B6DA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B6DAC"/>
    <w:rPr>
      <w:rFonts w:ascii="Liberation Serif" w:hAnsi="Liberation Serif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B6DAC"/>
    <w:rPr>
      <w:rFonts w:ascii="Liberation Serif" w:hAnsi="Liberation Serif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6DAC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  <w:sz w:val="28"/>
    </w:rPr>
  </w:style>
  <w:style w:type="character" w:customStyle="1" w:styleId="ListLabel2">
    <w:name w:val="ListLabel 2"/>
    <w:qFormat/>
    <w:rPr>
      <w:b w:val="0"/>
      <w:bCs w:val="0"/>
      <w:sz w:val="24"/>
    </w:rPr>
  </w:style>
  <w:style w:type="character" w:customStyle="1" w:styleId="ListLabel3">
    <w:name w:val="ListLabel 3"/>
    <w:qFormat/>
    <w:rPr>
      <w:b w:val="0"/>
      <w:bCs w:val="0"/>
      <w:sz w:val="24"/>
      <w:szCs w:val="24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b w:val="0"/>
      <w:bCs w:val="0"/>
      <w:sz w:val="24"/>
    </w:rPr>
  </w:style>
  <w:style w:type="character" w:customStyle="1" w:styleId="ListLabel8">
    <w:name w:val="ListLabel 8"/>
    <w:qFormat/>
    <w:rPr>
      <w:rFonts w:ascii="Tahoma" w:hAnsi="Tahoma"/>
      <w:b/>
      <w:i w:val="0"/>
      <w:sz w:val="20"/>
    </w:rPr>
  </w:style>
  <w:style w:type="character" w:customStyle="1" w:styleId="ListLabel9">
    <w:name w:val="ListLabel 9"/>
    <w:qFormat/>
    <w:rPr>
      <w:rFonts w:ascii="Tahoma" w:hAnsi="Tahoma"/>
      <w:b/>
      <w:sz w:val="20"/>
    </w:rPr>
  </w:style>
  <w:style w:type="character" w:customStyle="1" w:styleId="ListLabel10">
    <w:name w:val="ListLabel 10"/>
    <w:qFormat/>
    <w:rPr>
      <w:rFonts w:ascii="Tahoma" w:hAnsi="Tahoma"/>
      <w:b/>
      <w:bCs w:val="0"/>
      <w:sz w:val="16"/>
    </w:rPr>
  </w:style>
  <w:style w:type="character" w:customStyle="1" w:styleId="ListLabel11">
    <w:name w:val="ListLabel 11"/>
    <w:qFormat/>
    <w:rPr>
      <w:rFonts w:ascii="Tahoma" w:hAnsi="Tahoma"/>
      <w:b/>
      <w:bCs w:val="0"/>
      <w:sz w:val="16"/>
      <w:szCs w:val="20"/>
    </w:rPr>
  </w:style>
  <w:style w:type="character" w:customStyle="1" w:styleId="ListLabel12">
    <w:name w:val="ListLabel 12"/>
    <w:qFormat/>
    <w:rPr>
      <w:rFonts w:ascii="Tahoma" w:hAnsi="Tahoma"/>
      <w:sz w:val="16"/>
      <w:szCs w:val="20"/>
    </w:rPr>
  </w:style>
  <w:style w:type="character" w:customStyle="1" w:styleId="ListLabel13">
    <w:name w:val="ListLabel 13"/>
    <w:qFormat/>
    <w:rPr>
      <w:rFonts w:ascii="Tahoma" w:hAnsi="Tahoma"/>
      <w:sz w:val="16"/>
      <w:szCs w:val="20"/>
    </w:rPr>
  </w:style>
  <w:style w:type="character" w:customStyle="1" w:styleId="ListLabel14">
    <w:name w:val="ListLabel 14"/>
    <w:qFormat/>
    <w:rPr>
      <w:rFonts w:ascii="Tahoma" w:hAnsi="Tahoma"/>
      <w:sz w:val="16"/>
      <w:szCs w:val="20"/>
    </w:rPr>
  </w:style>
  <w:style w:type="character" w:customStyle="1" w:styleId="ListLabel15">
    <w:name w:val="ListLabel 15"/>
    <w:qFormat/>
    <w:rPr>
      <w:rFonts w:ascii="Tahoma" w:hAnsi="Tahoma"/>
      <w:sz w:val="16"/>
    </w:rPr>
  </w:style>
  <w:style w:type="character" w:customStyle="1" w:styleId="ListLabel16">
    <w:name w:val="ListLabel 16"/>
    <w:qFormat/>
    <w:rPr>
      <w:rFonts w:ascii="Tahoma" w:hAnsi="Tahoma"/>
      <w:sz w:val="16"/>
      <w:szCs w:val="20"/>
    </w:rPr>
  </w:style>
  <w:style w:type="character" w:customStyle="1" w:styleId="ListLabel17">
    <w:name w:val="ListLabel 17"/>
    <w:qFormat/>
    <w:rPr>
      <w:sz w:val="20"/>
      <w:szCs w:val="20"/>
    </w:rPr>
  </w:style>
  <w:style w:type="character" w:customStyle="1" w:styleId="ListLabel18">
    <w:name w:val="ListLabel 18"/>
    <w:qFormat/>
    <w:rPr>
      <w:color w:val="000000"/>
      <w:sz w:val="20"/>
    </w:rPr>
  </w:style>
  <w:style w:type="character" w:customStyle="1" w:styleId="ListLabel19">
    <w:name w:val="ListLabel 19"/>
    <w:qFormat/>
    <w:rPr>
      <w:rFonts w:ascii="Tahoma" w:hAnsi="Tahoma"/>
      <w:sz w:val="16"/>
      <w:szCs w:val="20"/>
    </w:rPr>
  </w:style>
  <w:style w:type="character" w:customStyle="1" w:styleId="ListLabel20">
    <w:name w:val="ListLabel 20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unhideWhenUsed/>
    <w:rsid w:val="00F46006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link w:val="TekstpodstawowyZnak"/>
    <w:rsid w:val="00494EEC"/>
    <w:pPr>
      <w:widowControl w:val="0"/>
      <w:suppressAutoHyphens/>
      <w:spacing w:after="140" w:line="288" w:lineRule="auto"/>
    </w:pPr>
    <w:rPr>
      <w:rFonts w:eastAsia="SimSun" w:cs="Mangal"/>
      <w:kern w:val="2"/>
      <w:sz w:val="24"/>
      <w:szCs w:val="24"/>
      <w:lang w:eastAsia="zh-CN" w:bidi="hi-I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F46006"/>
    <w:pPr>
      <w:tabs>
        <w:tab w:val="center" w:pos="4536"/>
        <w:tab w:val="right" w:pos="9072"/>
      </w:tabs>
      <w:spacing w:line="240" w:lineRule="auto"/>
    </w:pPr>
  </w:style>
  <w:style w:type="paragraph" w:styleId="Tytu">
    <w:name w:val="Title"/>
    <w:basedOn w:val="Normalny"/>
    <w:link w:val="TytuZnak"/>
    <w:uiPriority w:val="10"/>
    <w:qFormat/>
    <w:rsid w:val="004253E3"/>
    <w:pPr>
      <w:spacing w:line="240" w:lineRule="auto"/>
      <w:contextualSpacing/>
    </w:pPr>
    <w:rPr>
      <w:rFonts w:eastAsiaTheme="majorEastAsia" w:cstheme="majorBidi"/>
      <w:b/>
      <w:spacing w:val="-10"/>
      <w:kern w:val="2"/>
      <w:sz w:val="24"/>
      <w:szCs w:val="56"/>
    </w:rPr>
  </w:style>
  <w:style w:type="paragraph" w:styleId="Akapitzlist">
    <w:name w:val="List Paragraph"/>
    <w:basedOn w:val="Normalny"/>
    <w:qFormat/>
    <w:rsid w:val="0009678A"/>
    <w:pPr>
      <w:suppressAutoHyphens/>
      <w:ind w:left="720"/>
      <w:contextualSpacing/>
    </w:pPr>
    <w:rPr>
      <w:color w:val="00000A"/>
    </w:rPr>
  </w:style>
  <w:style w:type="paragraph" w:customStyle="1" w:styleId="Standard">
    <w:name w:val="Standard"/>
    <w:qFormat/>
    <w:rsid w:val="00CF3C5F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5588D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Zawartotabeli">
    <w:name w:val="Zawartość tabeli"/>
    <w:basedOn w:val="Normalny"/>
    <w:qFormat/>
    <w:rsid w:val="00BC18B6"/>
    <w:pPr>
      <w:keepNext/>
      <w:widowControl w:val="0"/>
      <w:suppressLineNumbers/>
      <w:shd w:val="clear" w:color="auto" w:fill="FFFFFF"/>
      <w:suppressAutoHyphens/>
      <w:spacing w:line="240" w:lineRule="auto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paragraph" w:customStyle="1" w:styleId="Default">
    <w:name w:val="Default"/>
    <w:qFormat/>
    <w:rsid w:val="00FC59C8"/>
    <w:rPr>
      <w:rFonts w:ascii="Times New Roman" w:eastAsia="Rockwell" w:hAnsi="Times New Roman" w:cs="Times New Roman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B6DAC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B6DA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6DAC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686C42"/>
    <w:rPr>
      <w:rFonts w:ascii="Liberation Serif" w:hAnsi="Liberation Serif"/>
    </w:rPr>
  </w:style>
  <w:style w:type="table" w:styleId="Tabela-Siatka">
    <w:name w:val="Table Grid"/>
    <w:basedOn w:val="Standardowy"/>
    <w:rsid w:val="00096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5">
    <w:name w:val="Grid Table 4 Accent 5"/>
    <w:basedOn w:val="Standardowy"/>
    <w:uiPriority w:val="49"/>
    <w:rsid w:val="008D1422"/>
    <w:tblPr>
      <w:tblStyleRowBandSize w:val="1"/>
      <w:tblStyleColBandSize w:val="1"/>
      <w:tblBorders>
        <w:top w:val="single" w:sz="4" w:space="0" w:color="BDB5B5" w:themeColor="accent5" w:themeTint="99"/>
        <w:left w:val="single" w:sz="4" w:space="0" w:color="BDB5B5" w:themeColor="accent5" w:themeTint="99"/>
        <w:bottom w:val="single" w:sz="4" w:space="0" w:color="BDB5B5" w:themeColor="accent5" w:themeTint="99"/>
        <w:right w:val="single" w:sz="4" w:space="0" w:color="BDB5B5" w:themeColor="accent5" w:themeTint="99"/>
        <w:insideH w:val="single" w:sz="4" w:space="0" w:color="BDB5B5" w:themeColor="accent5" w:themeTint="99"/>
        <w:insideV w:val="single" w:sz="4" w:space="0" w:color="BDB5B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18485" w:themeColor="accent5"/>
          <w:left w:val="single" w:sz="4" w:space="0" w:color="918485" w:themeColor="accent5"/>
          <w:bottom w:val="single" w:sz="4" w:space="0" w:color="918485" w:themeColor="accent5"/>
          <w:right w:val="single" w:sz="4" w:space="0" w:color="918485" w:themeColor="accent5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</w:rPr>
      <w:tblPr/>
      <w:tcPr>
        <w:tcBorders>
          <w:top w:val="double" w:sz="4" w:space="0" w:color="91848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6E6" w:themeFill="accent5" w:themeFillTint="33"/>
      </w:tcPr>
    </w:tblStylePr>
    <w:tblStylePr w:type="band1Horz">
      <w:tblPr/>
      <w:tcPr>
        <w:shd w:val="clear" w:color="auto" w:fill="E9E6E6" w:themeFill="accent5" w:themeFillTint="33"/>
      </w:tcPr>
    </w:tblStylePr>
  </w:style>
  <w:style w:type="numbering" w:customStyle="1" w:styleId="WWNum3">
    <w:name w:val="WWNum3"/>
    <w:basedOn w:val="Bezlisty"/>
    <w:rsid w:val="0051148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rewniana czcionka">
  <a:themeElements>
    <a:clrScheme name="Drewniana czcionka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Drewniana czcionka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Drewniana czcionka">
      <a:fillStyleLst>
        <a:solidFill>
          <a:schemeClr val="phClr"/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0D1AF-A2D5-42CF-A89B-9158448D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4390</Words>
  <Characters>26346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dc:description/>
  <cp:lastModifiedBy>Anna Głowacz</cp:lastModifiedBy>
  <cp:revision>3</cp:revision>
  <cp:lastPrinted>2019-08-23T09:06:00Z</cp:lastPrinted>
  <dcterms:created xsi:type="dcterms:W3CDTF">2020-04-22T12:04:00Z</dcterms:created>
  <dcterms:modified xsi:type="dcterms:W3CDTF">2020-04-22T12:04:00Z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